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7B" w:rsidRDefault="007D217B" w:rsidP="007D217B"/>
    <w:p w:rsidR="007E7931" w:rsidRPr="007D217B" w:rsidRDefault="007E7931" w:rsidP="007D217B">
      <w:pPr>
        <w:rPr>
          <w:b/>
        </w:rPr>
      </w:pPr>
      <w:r w:rsidRPr="007D217B">
        <w:rPr>
          <w:b/>
        </w:rPr>
        <w:t xml:space="preserve">Section 1305.40  Penalties </w:t>
      </w:r>
    </w:p>
    <w:p w:rsidR="007E7931" w:rsidRPr="007D217B" w:rsidRDefault="007E7931" w:rsidP="007D217B"/>
    <w:p w:rsidR="000174EB" w:rsidRPr="007D217B" w:rsidRDefault="007E7931" w:rsidP="007D217B">
      <w:r w:rsidRPr="007D217B">
        <w:t xml:space="preserve">Failure of a domestic captive insurance company to timely file the report required by this Part or </w:t>
      </w:r>
      <w:r w:rsidR="00FC28A8">
        <w:t>S</w:t>
      </w:r>
      <w:r w:rsidRPr="007D217B">
        <w:t>ection 123C-26 of the Code or</w:t>
      </w:r>
      <w:r w:rsidR="00FC28A8">
        <w:t xml:space="preserve"> to</w:t>
      </w:r>
      <w:r w:rsidRPr="007D217B">
        <w:t xml:space="preserve"> issue dividends or other distributions without the approval of the Director shall subject the domestic captive insurance company or companies to </w:t>
      </w:r>
      <w:bookmarkStart w:id="0" w:name="_GoBack"/>
      <w:bookmarkEnd w:id="0"/>
      <w:r w:rsidRPr="007D217B">
        <w:t>Article XXIV of the Code or any other remedy available to the Director.</w:t>
      </w:r>
    </w:p>
    <w:sectPr w:rsidR="000174EB" w:rsidRPr="007D21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31" w:rsidRDefault="007E7931">
      <w:r>
        <w:separator/>
      </w:r>
    </w:p>
  </w:endnote>
  <w:endnote w:type="continuationSeparator" w:id="0">
    <w:p w:rsidR="007E7931" w:rsidRDefault="007E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31" w:rsidRDefault="007E7931">
      <w:r>
        <w:separator/>
      </w:r>
    </w:p>
  </w:footnote>
  <w:footnote w:type="continuationSeparator" w:id="0">
    <w:p w:rsidR="007E7931" w:rsidRDefault="007E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217B"/>
    <w:rsid w:val="007E5206"/>
    <w:rsid w:val="007E7931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8A8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B1BBB-9BBB-4F56-99E9-3890B4D3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319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2020-02-10T21:17:00Z</dcterms:created>
  <dcterms:modified xsi:type="dcterms:W3CDTF">2020-02-12T16:45:00Z</dcterms:modified>
</cp:coreProperties>
</file>