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20" w:rsidRDefault="00745E20" w:rsidP="00745E20">
      <w:pPr>
        <w:widowControl w:val="0"/>
        <w:autoSpaceDE w:val="0"/>
        <w:autoSpaceDN w:val="0"/>
        <w:adjustRightInd w:val="0"/>
      </w:pPr>
    </w:p>
    <w:p w:rsidR="00745E20" w:rsidRDefault="00745E20" w:rsidP="00745E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1405.70  Annuities</w:t>
      </w:r>
      <w:r>
        <w:t xml:space="preserve"> </w:t>
      </w:r>
    </w:p>
    <w:p w:rsidR="009C58A8" w:rsidRDefault="009C58A8" w:rsidP="00D553AA">
      <w:pPr>
        <w:widowControl w:val="0"/>
        <w:autoSpaceDE w:val="0"/>
        <w:autoSpaceDN w:val="0"/>
        <w:adjustRightInd w:val="0"/>
      </w:pPr>
    </w:p>
    <w:p w:rsidR="00745E20" w:rsidRDefault="00D932F6" w:rsidP="00745E20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745E20">
        <w:t>)</w:t>
      </w:r>
      <w:r w:rsidR="00745E20">
        <w:tab/>
        <w:t xml:space="preserve">Group Variable Annuities </w:t>
      </w:r>
    </w:p>
    <w:p w:rsidR="00745E20" w:rsidRDefault="00745E20" w:rsidP="00D932F6">
      <w:pPr>
        <w:widowControl w:val="0"/>
        <w:autoSpaceDE w:val="0"/>
        <w:autoSpaceDN w:val="0"/>
        <w:adjustRightInd w:val="0"/>
        <w:ind w:left="1440"/>
      </w:pPr>
      <w:r>
        <w:t xml:space="preserve">The applicable jurisdiction for </w:t>
      </w:r>
      <w:r w:rsidR="000072A9">
        <w:t>group variable annuity</w:t>
      </w:r>
      <w:r>
        <w:t xml:space="preserve"> contracts is the jurisdiction where the group master policy is delivered. </w:t>
      </w:r>
    </w:p>
    <w:p w:rsidR="009C58A8" w:rsidRDefault="009C58A8" w:rsidP="00D553AA">
      <w:pPr>
        <w:widowControl w:val="0"/>
        <w:autoSpaceDE w:val="0"/>
        <w:autoSpaceDN w:val="0"/>
        <w:adjustRightInd w:val="0"/>
      </w:pPr>
    </w:p>
    <w:p w:rsidR="00745E20" w:rsidRDefault="00D932F6" w:rsidP="00745E20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745E20">
        <w:t>)</w:t>
      </w:r>
      <w:r w:rsidR="00745E20">
        <w:tab/>
        <w:t xml:space="preserve">Fixed Dollar or Flexible Premium Individual Annuity Contracts </w:t>
      </w:r>
      <w:r w:rsidR="00F06BBF">
        <w:t>–</w:t>
      </w:r>
      <w:r w:rsidR="00745E20">
        <w:t xml:space="preserve"> Options to Purchase Additional Annuity </w:t>
      </w:r>
    </w:p>
    <w:p w:rsidR="00745E20" w:rsidRDefault="00745E20" w:rsidP="00D932F6">
      <w:pPr>
        <w:widowControl w:val="0"/>
        <w:autoSpaceDE w:val="0"/>
        <w:autoSpaceDN w:val="0"/>
        <w:adjustRightInd w:val="0"/>
        <w:ind w:left="1440"/>
      </w:pPr>
      <w:r>
        <w:t xml:space="preserve">If options for the purchase of additional annuity benefits are provided, including a </w:t>
      </w:r>
      <w:r w:rsidR="000072A9">
        <w:t>flexible</w:t>
      </w:r>
      <w:r>
        <w:t xml:space="preserve"> annuity plan, it must be made clear that the payments are considered "premiums" or purchase payments</w:t>
      </w:r>
      <w:r w:rsidR="000072A9">
        <w:t>,</w:t>
      </w:r>
      <w:r>
        <w:t xml:space="preserve"> rather than deposits</w:t>
      </w:r>
      <w:r w:rsidR="000072A9">
        <w:t>,</w:t>
      </w:r>
      <w:r>
        <w:t xml:space="preserve"> to distinguish annuity premiums from premiums placed in a Premium Deposit Reserve Account</w:t>
      </w:r>
      <w:r w:rsidR="000072A9">
        <w:t>,</w:t>
      </w:r>
      <w:r>
        <w:t xml:space="preserve"> as provided for by Section 240 of the Code. </w:t>
      </w:r>
    </w:p>
    <w:p w:rsidR="009C58A8" w:rsidRDefault="009C58A8" w:rsidP="00D553AA">
      <w:pPr>
        <w:widowControl w:val="0"/>
        <w:autoSpaceDE w:val="0"/>
        <w:autoSpaceDN w:val="0"/>
        <w:adjustRightInd w:val="0"/>
      </w:pPr>
    </w:p>
    <w:p w:rsidR="00745E20" w:rsidRDefault="00D932F6" w:rsidP="00745E2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45E20">
        <w:t>)</w:t>
      </w:r>
      <w:r w:rsidR="00745E20">
        <w:tab/>
        <w:t xml:space="preserve">Notice to Policyholder </w:t>
      </w:r>
    </w:p>
    <w:p w:rsidR="009C58A8" w:rsidRDefault="009C58A8" w:rsidP="00D553AA">
      <w:pPr>
        <w:widowControl w:val="0"/>
        <w:autoSpaceDE w:val="0"/>
        <w:autoSpaceDN w:val="0"/>
        <w:adjustRightInd w:val="0"/>
      </w:pPr>
    </w:p>
    <w:p w:rsidR="00745E20" w:rsidRDefault="00745E20" w:rsidP="00745E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policyholder must be made aware of the amount of annuity purchased, either by including a table of values in the contract, or by specifying </w:t>
      </w:r>
      <w:r w:rsidR="000072A9">
        <w:t>in the contract</w:t>
      </w:r>
      <w:r>
        <w:t xml:space="preserve"> that notices of the current or other values will be sent to the policyholder upon request. </w:t>
      </w:r>
    </w:p>
    <w:p w:rsidR="009C58A8" w:rsidRDefault="009C58A8" w:rsidP="00D553AA">
      <w:pPr>
        <w:widowControl w:val="0"/>
        <w:autoSpaceDE w:val="0"/>
        <w:autoSpaceDN w:val="0"/>
        <w:adjustRightInd w:val="0"/>
      </w:pPr>
    </w:p>
    <w:p w:rsidR="00745E20" w:rsidRDefault="00745E20" w:rsidP="00745E2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charges, including but not limited to withdrawal and surrender charges, minimum guaranteed interest rates, and a statement of the mortality table to be used must be incorporated in the policy as provided for by Section </w:t>
      </w:r>
      <w:r w:rsidR="00135678">
        <w:t>229.4a</w:t>
      </w:r>
      <w:r>
        <w:t xml:space="preserve"> of the Code. </w:t>
      </w:r>
    </w:p>
    <w:p w:rsidR="009C58A8" w:rsidRDefault="009C58A8" w:rsidP="00D553AA">
      <w:pPr>
        <w:widowControl w:val="0"/>
        <w:autoSpaceDE w:val="0"/>
        <w:autoSpaceDN w:val="0"/>
        <w:adjustRightInd w:val="0"/>
      </w:pPr>
    </w:p>
    <w:p w:rsidR="00745E20" w:rsidRDefault="00D932F6" w:rsidP="00745E20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45E20">
        <w:t>)</w:t>
      </w:r>
      <w:r w:rsidR="00745E20">
        <w:tab/>
        <w:t xml:space="preserve">Reinstatement </w:t>
      </w:r>
    </w:p>
    <w:p w:rsidR="00745E20" w:rsidRDefault="00745E20" w:rsidP="00D932F6">
      <w:pPr>
        <w:widowControl w:val="0"/>
        <w:autoSpaceDE w:val="0"/>
        <w:autoSpaceDN w:val="0"/>
        <w:adjustRightInd w:val="0"/>
        <w:ind w:left="1440"/>
      </w:pPr>
      <w:r>
        <w:t xml:space="preserve">Evidence of insurability may not be required in order to reinstate an annuity benefit.  However, such evidence may be a requirement for reinstatement of any supplemental benefits that may be attached to an annuity contract. </w:t>
      </w:r>
    </w:p>
    <w:p w:rsidR="009C58A8" w:rsidRDefault="009C58A8" w:rsidP="00D553AA">
      <w:pPr>
        <w:widowControl w:val="0"/>
        <w:autoSpaceDE w:val="0"/>
        <w:autoSpaceDN w:val="0"/>
        <w:adjustRightInd w:val="0"/>
      </w:pPr>
    </w:p>
    <w:p w:rsidR="00745E20" w:rsidRDefault="00D932F6" w:rsidP="00D932F6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745E20">
        <w:t>)</w:t>
      </w:r>
      <w:r w:rsidR="00745E20">
        <w:tab/>
      </w:r>
      <w:r w:rsidR="00135678" w:rsidRPr="00B26F53">
        <w:t>An annuity contract must be incontestable from the date of issue unless it includes an application asking health questions</w:t>
      </w:r>
      <w:r w:rsidR="00C8441B">
        <w:t>,</w:t>
      </w:r>
      <w:r w:rsidR="00135678" w:rsidRPr="00B26F53">
        <w:t xml:space="preserve"> as provided for by Section 226(1)(b) of the Code.</w:t>
      </w:r>
      <w:r w:rsidR="00745E20">
        <w:t xml:space="preserve"> </w:t>
      </w:r>
    </w:p>
    <w:p w:rsidR="00745E20" w:rsidRDefault="00745E20" w:rsidP="00D553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5678" w:rsidRPr="00D55B37" w:rsidRDefault="00D932F6">
      <w:pPr>
        <w:pStyle w:val="JCARSourceNote"/>
        <w:ind w:left="720"/>
      </w:pPr>
      <w:r>
        <w:t xml:space="preserve">(Source:  Amended at 43 Ill. Reg. </w:t>
      </w:r>
      <w:r w:rsidR="004D22BA">
        <w:t>3259</w:t>
      </w:r>
      <w:r>
        <w:t xml:space="preserve">, effective </w:t>
      </w:r>
      <w:r w:rsidR="004D22BA">
        <w:t>February 25, 2019</w:t>
      </w:r>
      <w:r>
        <w:t>)</w:t>
      </w:r>
    </w:p>
    <w:sectPr w:rsidR="00135678" w:rsidRPr="00D55B37" w:rsidSect="00745E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E20"/>
    <w:rsid w:val="000072A9"/>
    <w:rsid w:val="000F454A"/>
    <w:rsid w:val="00135678"/>
    <w:rsid w:val="0016450C"/>
    <w:rsid w:val="00295B3B"/>
    <w:rsid w:val="003B4957"/>
    <w:rsid w:val="003C799B"/>
    <w:rsid w:val="004D22BA"/>
    <w:rsid w:val="005C3366"/>
    <w:rsid w:val="00621AE3"/>
    <w:rsid w:val="00745E20"/>
    <w:rsid w:val="009C58A8"/>
    <w:rsid w:val="00BA1A16"/>
    <w:rsid w:val="00C8441B"/>
    <w:rsid w:val="00D553AA"/>
    <w:rsid w:val="00D932F6"/>
    <w:rsid w:val="00F06BBF"/>
    <w:rsid w:val="00F2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345EB2-AF5C-4E4D-B2A4-6D33BDD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3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1405</vt:lpstr>
    </vt:vector>
  </TitlesOfParts>
  <Company>state of illinois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1405</dc:title>
  <dc:subject/>
  <dc:creator>Illinois General Assembly</dc:creator>
  <cp:keywords/>
  <dc:description/>
  <cp:lastModifiedBy>Shipley, Melissa A.</cp:lastModifiedBy>
  <cp:revision>4</cp:revision>
  <dcterms:created xsi:type="dcterms:W3CDTF">2019-02-04T16:41:00Z</dcterms:created>
  <dcterms:modified xsi:type="dcterms:W3CDTF">2019-03-05T17:16:00Z</dcterms:modified>
</cp:coreProperties>
</file>