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40" w:rsidRDefault="00D46F40" w:rsidP="00D46F4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D46F40" w:rsidRDefault="00D46F40" w:rsidP="00D46F40">
      <w:pPr>
        <w:widowControl w:val="0"/>
        <w:autoSpaceDE w:val="0"/>
        <w:autoSpaceDN w:val="0"/>
        <w:adjustRightInd w:val="0"/>
        <w:ind w:left="1440" w:hanging="1440"/>
      </w:pPr>
      <w:r>
        <w:t>1408.10</w:t>
      </w:r>
      <w:r>
        <w:tab/>
        <w:t xml:space="preserve">Purpose </w:t>
      </w:r>
    </w:p>
    <w:p w:rsidR="00D46F40" w:rsidRDefault="00D46F40" w:rsidP="00D46F40">
      <w:pPr>
        <w:widowControl w:val="0"/>
        <w:autoSpaceDE w:val="0"/>
        <w:autoSpaceDN w:val="0"/>
        <w:adjustRightInd w:val="0"/>
        <w:ind w:left="1440" w:hanging="1440"/>
      </w:pPr>
      <w:r>
        <w:t>1408.20</w:t>
      </w:r>
      <w:r>
        <w:tab/>
        <w:t xml:space="preserve">Scope </w:t>
      </w:r>
    </w:p>
    <w:p w:rsidR="00D46F40" w:rsidRDefault="00D46F40" w:rsidP="00D46F40">
      <w:pPr>
        <w:widowControl w:val="0"/>
        <w:autoSpaceDE w:val="0"/>
        <w:autoSpaceDN w:val="0"/>
        <w:adjustRightInd w:val="0"/>
        <w:ind w:left="1440" w:hanging="1440"/>
      </w:pPr>
      <w:r>
        <w:t>1408.30</w:t>
      </w:r>
      <w:r>
        <w:tab/>
        <w:t xml:space="preserve">Definitions </w:t>
      </w:r>
    </w:p>
    <w:p w:rsidR="00D46F40" w:rsidRDefault="00D46F40" w:rsidP="00D46F40">
      <w:pPr>
        <w:widowControl w:val="0"/>
        <w:autoSpaceDE w:val="0"/>
        <w:autoSpaceDN w:val="0"/>
        <w:adjustRightInd w:val="0"/>
        <w:ind w:left="1440" w:hanging="1440"/>
      </w:pPr>
      <w:r>
        <w:t>1408.40</w:t>
      </w:r>
      <w:r>
        <w:tab/>
        <w:t xml:space="preserve">General Requirements </w:t>
      </w:r>
    </w:p>
    <w:p w:rsidR="00D46F40" w:rsidRDefault="00D46F40" w:rsidP="00D46F40">
      <w:pPr>
        <w:widowControl w:val="0"/>
        <w:autoSpaceDE w:val="0"/>
        <w:autoSpaceDN w:val="0"/>
        <w:adjustRightInd w:val="0"/>
        <w:ind w:left="1440" w:hanging="1440"/>
      </w:pPr>
      <w:r>
        <w:t>1408.50</w:t>
      </w:r>
      <w:r>
        <w:tab/>
        <w:t>Required Opinions (Repealed)</w:t>
      </w:r>
    </w:p>
    <w:p w:rsidR="00D46F40" w:rsidRDefault="00D46F40" w:rsidP="00D46F40">
      <w:pPr>
        <w:widowControl w:val="0"/>
        <w:autoSpaceDE w:val="0"/>
        <w:autoSpaceDN w:val="0"/>
        <w:adjustRightInd w:val="0"/>
        <w:ind w:left="1440" w:hanging="1440"/>
      </w:pPr>
      <w:r>
        <w:t>1408.60</w:t>
      </w:r>
      <w:r>
        <w:tab/>
        <w:t>Statement of Actuarial Opinion Not Including an Asset Adequacy Analysis (Repealed)</w:t>
      </w:r>
    </w:p>
    <w:p w:rsidR="00D46F40" w:rsidRDefault="00D46F40" w:rsidP="00D46F40">
      <w:pPr>
        <w:widowControl w:val="0"/>
        <w:autoSpaceDE w:val="0"/>
        <w:autoSpaceDN w:val="0"/>
        <w:adjustRightInd w:val="0"/>
        <w:ind w:left="1440" w:hanging="1440"/>
      </w:pPr>
      <w:r>
        <w:t>1408.70</w:t>
      </w:r>
      <w:r>
        <w:tab/>
        <w:t xml:space="preserve">Statement of Actuarial Opinion Based on Asset Adequacy Analysis </w:t>
      </w:r>
    </w:p>
    <w:p w:rsidR="00D46F40" w:rsidRDefault="00D46F40" w:rsidP="00D46F40">
      <w:pPr>
        <w:widowControl w:val="0"/>
        <w:autoSpaceDE w:val="0"/>
        <w:autoSpaceDN w:val="0"/>
        <w:adjustRightInd w:val="0"/>
        <w:ind w:left="1440" w:hanging="1440"/>
      </w:pPr>
      <w:r>
        <w:t>1408.80</w:t>
      </w:r>
      <w:r>
        <w:tab/>
        <w:t xml:space="preserve">Description of Actuarial Memorandum, Including an Asset Adequacy Analysis </w:t>
      </w:r>
    </w:p>
    <w:p w:rsidR="00D46F40" w:rsidRDefault="00D46F40" w:rsidP="00D46F40">
      <w:pPr>
        <w:widowControl w:val="0"/>
        <w:autoSpaceDE w:val="0"/>
        <w:autoSpaceDN w:val="0"/>
        <w:adjustRightInd w:val="0"/>
        <w:ind w:left="1440" w:hanging="15"/>
      </w:pPr>
      <w:r>
        <w:t>and Regulatory Asset Adequacy Issues Summary</w:t>
      </w:r>
    </w:p>
    <w:p w:rsidR="00D46F40" w:rsidRDefault="00D46F40" w:rsidP="00D46F40">
      <w:pPr>
        <w:widowControl w:val="0"/>
        <w:autoSpaceDE w:val="0"/>
        <w:autoSpaceDN w:val="0"/>
        <w:adjustRightInd w:val="0"/>
        <w:ind w:left="1440" w:hanging="1440"/>
      </w:pPr>
      <w:r>
        <w:t>1408.90</w:t>
      </w:r>
      <w:r>
        <w:tab/>
        <w:t>Additional Considerations for Analysis (Repealed)</w:t>
      </w:r>
    </w:p>
    <w:p w:rsidR="002769F8" w:rsidRDefault="00D46F40" w:rsidP="00D46F40">
      <w:pPr>
        <w:widowControl w:val="0"/>
        <w:autoSpaceDE w:val="0"/>
        <w:autoSpaceDN w:val="0"/>
        <w:adjustRightInd w:val="0"/>
        <w:ind w:left="2880" w:hanging="2880"/>
      </w:pPr>
      <w:r>
        <w:t>1408.ILLUSTRATION A</w:t>
      </w:r>
      <w:r>
        <w:tab/>
        <w:t>Statement of Actuarial Opinion Based on Asset Adequacy Analysis Format</w:t>
      </w:r>
    </w:p>
    <w:sectPr w:rsidR="002769F8" w:rsidSect="002769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69F8"/>
    <w:rsid w:val="00202728"/>
    <w:rsid w:val="002769F8"/>
    <w:rsid w:val="003D059E"/>
    <w:rsid w:val="0069004D"/>
    <w:rsid w:val="00881833"/>
    <w:rsid w:val="00B05B7A"/>
    <w:rsid w:val="00B527D2"/>
    <w:rsid w:val="00BB6399"/>
    <w:rsid w:val="00D46F4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6F4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6F4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8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