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EB" w:rsidRDefault="000545EB" w:rsidP="00A47D2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47D25" w:rsidRDefault="00A47D25" w:rsidP="00A47D25">
      <w:pPr>
        <w:widowControl w:val="0"/>
        <w:autoSpaceDE w:val="0"/>
        <w:autoSpaceDN w:val="0"/>
        <w:adjustRightInd w:val="0"/>
        <w:jc w:val="center"/>
      </w:pPr>
      <w:r>
        <w:t>PART 1409</w:t>
      </w:r>
    </w:p>
    <w:p w:rsidR="00A47D25" w:rsidRDefault="00A47D25" w:rsidP="00A47D25">
      <w:pPr>
        <w:widowControl w:val="0"/>
        <w:autoSpaceDE w:val="0"/>
        <w:autoSpaceDN w:val="0"/>
        <w:adjustRightInd w:val="0"/>
        <w:jc w:val="center"/>
      </w:pPr>
      <w:r>
        <w:t>VALUATION OF LIFE INSURANCE POLICIES</w:t>
      </w:r>
      <w:r w:rsidR="000545EB">
        <w:t xml:space="preserve"> </w:t>
      </w:r>
    </w:p>
    <w:p w:rsidR="00A47D25" w:rsidRDefault="00A47D25" w:rsidP="00A47D25">
      <w:pPr>
        <w:widowControl w:val="0"/>
        <w:autoSpaceDE w:val="0"/>
        <w:autoSpaceDN w:val="0"/>
        <w:adjustRightInd w:val="0"/>
        <w:jc w:val="center"/>
      </w:pPr>
      <w:r>
        <w:t>INCLUDING THE USE OF SELECT MORTALITY FACTORS</w:t>
      </w:r>
    </w:p>
    <w:sectPr w:rsidR="00A47D25" w:rsidSect="00A47D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D25"/>
    <w:rsid w:val="00040535"/>
    <w:rsid w:val="000545EB"/>
    <w:rsid w:val="00112094"/>
    <w:rsid w:val="003E3F2B"/>
    <w:rsid w:val="005C3366"/>
    <w:rsid w:val="00A47D25"/>
    <w:rsid w:val="00C575C3"/>
    <w:rsid w:val="00CB2AD8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1409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1409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