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858" w:rsidRDefault="00CF5858" w:rsidP="00CF5858">
      <w:pPr>
        <w:widowControl w:val="0"/>
        <w:autoSpaceDE w:val="0"/>
        <w:autoSpaceDN w:val="0"/>
        <w:adjustRightInd w:val="0"/>
      </w:pPr>
    </w:p>
    <w:p w:rsidR="00CF5858" w:rsidRDefault="00CF5858" w:rsidP="00CF5858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FD0460">
        <w:rPr>
          <w:b/>
          <w:bCs/>
        </w:rPr>
        <w:t>1551</w:t>
      </w:r>
      <w:r>
        <w:rPr>
          <w:b/>
          <w:bCs/>
        </w:rPr>
        <w:t>.30  Qualification of Insurance Companies to Issue Variable Contracts</w:t>
      </w:r>
      <w:r>
        <w:t xml:space="preserve"> </w:t>
      </w:r>
    </w:p>
    <w:p w:rsidR="00CF5858" w:rsidRDefault="00CF5858" w:rsidP="00CF5858">
      <w:pPr>
        <w:widowControl w:val="0"/>
        <w:autoSpaceDE w:val="0"/>
        <w:autoSpaceDN w:val="0"/>
        <w:adjustRightInd w:val="0"/>
      </w:pPr>
    </w:p>
    <w:p w:rsidR="00CF5858" w:rsidRDefault="00CF5858" w:rsidP="00CF585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Before any company shall deliver or issue for delivery variable contracts within this State it shall submit to the Director: </w:t>
      </w:r>
    </w:p>
    <w:p w:rsidR="00812C38" w:rsidRDefault="00812C38" w:rsidP="00DB0776">
      <w:pPr>
        <w:widowControl w:val="0"/>
        <w:autoSpaceDE w:val="0"/>
        <w:autoSpaceDN w:val="0"/>
        <w:adjustRightInd w:val="0"/>
      </w:pPr>
    </w:p>
    <w:p w:rsidR="00CF5858" w:rsidRDefault="00CF5858" w:rsidP="00CF585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 general description of the kinds of variable contracts it intends to issue in this State</w:t>
      </w:r>
      <w:r w:rsidR="00674510">
        <w:t>;</w:t>
      </w:r>
      <w:r>
        <w:t xml:space="preserve"> </w:t>
      </w:r>
    </w:p>
    <w:p w:rsidR="00812C38" w:rsidRDefault="00812C38" w:rsidP="00DB0776">
      <w:pPr>
        <w:widowControl w:val="0"/>
        <w:autoSpaceDE w:val="0"/>
        <w:autoSpaceDN w:val="0"/>
        <w:adjustRightInd w:val="0"/>
      </w:pPr>
    </w:p>
    <w:p w:rsidR="00CF5858" w:rsidRDefault="00CF5858" w:rsidP="00CF585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If requested by the Director, a copy of the statutes and regulations of its state of domicile under which it is authorized to issue variable contracts</w:t>
      </w:r>
      <w:r w:rsidR="00674510">
        <w:t>;</w:t>
      </w:r>
      <w:r>
        <w:t xml:space="preserve"> and </w:t>
      </w:r>
    </w:p>
    <w:p w:rsidR="00812C38" w:rsidRDefault="00812C38" w:rsidP="00DB0776">
      <w:pPr>
        <w:widowControl w:val="0"/>
        <w:autoSpaceDE w:val="0"/>
        <w:autoSpaceDN w:val="0"/>
        <w:adjustRightInd w:val="0"/>
      </w:pPr>
    </w:p>
    <w:p w:rsidR="00CF5858" w:rsidRDefault="00CF5858" w:rsidP="00CF5858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If requested by the Director, biographical </w:t>
      </w:r>
      <w:r w:rsidR="00315154">
        <w:t>affidavits</w:t>
      </w:r>
      <w:r>
        <w:t xml:space="preserve"> with respect to officers and directors of the company</w:t>
      </w:r>
      <w:r w:rsidR="00315154">
        <w:t>.</w:t>
      </w:r>
      <w:r w:rsidR="00315154" w:rsidRPr="00482CE2">
        <w:t xml:space="preserve"> </w:t>
      </w:r>
      <w:r w:rsidR="00315154" w:rsidRPr="009449F1">
        <w:t xml:space="preserve">The biographical affidavits shall include, but not be limited to, the following information:  identifying </w:t>
      </w:r>
      <w:r w:rsidR="00315154">
        <w:t xml:space="preserve">and contact </w:t>
      </w:r>
      <w:r w:rsidR="00315154" w:rsidRPr="009449F1">
        <w:t>information</w:t>
      </w:r>
      <w:r w:rsidR="00315154">
        <w:t xml:space="preserve">; </w:t>
      </w:r>
      <w:r w:rsidR="00315154" w:rsidRPr="009449F1">
        <w:t>educational, residential and employment history;</w:t>
      </w:r>
      <w:r w:rsidR="00315154">
        <w:t xml:space="preserve"> </w:t>
      </w:r>
      <w:r w:rsidR="00315154" w:rsidRPr="009449F1">
        <w:t>professional, business and technical licenses and memberships; a complete history of fidelity bonding; criminal charges and convictions; civil, regulatory, administrative and disciplinary actions; a complete history of bankruptcy, insolvency, liens and foreclosures; affiant</w:t>
      </w:r>
      <w:r w:rsidR="00674510">
        <w:t>'</w:t>
      </w:r>
      <w:r w:rsidR="00315154" w:rsidRPr="009449F1">
        <w:t xml:space="preserve">s consent to release background reports to the Department and consent for third parties to cooperate in the gathering of background information </w:t>
      </w:r>
      <w:r w:rsidR="00315154">
        <w:t xml:space="preserve">and </w:t>
      </w:r>
      <w:r w:rsidR="00315154" w:rsidRPr="009449F1">
        <w:t xml:space="preserve">confirmation; and </w:t>
      </w:r>
      <w:r w:rsidR="00674510">
        <w:t xml:space="preserve">the </w:t>
      </w:r>
      <w:r w:rsidR="00315154">
        <w:t>individual</w:t>
      </w:r>
      <w:r w:rsidR="00FD765B">
        <w:t>'s</w:t>
      </w:r>
      <w:r w:rsidR="00674510">
        <w:t>,</w:t>
      </w:r>
      <w:r w:rsidR="00315154">
        <w:t xml:space="preserve"> and </w:t>
      </w:r>
      <w:r w:rsidR="00315154" w:rsidRPr="009449F1">
        <w:t>his or her immediate family</w:t>
      </w:r>
      <w:r w:rsidR="00674510">
        <w:t>'</w:t>
      </w:r>
      <w:r w:rsidR="00315154" w:rsidRPr="009449F1">
        <w:t>s</w:t>
      </w:r>
      <w:r w:rsidR="00674510">
        <w:t>,</w:t>
      </w:r>
      <w:r w:rsidR="00315154" w:rsidRPr="009449F1">
        <w:t xml:space="preserve"> equity holdings in any entity subject to insurance regulation. The Department will accept the biographical affidavit, and any supplement </w:t>
      </w:r>
      <w:r w:rsidR="00674510">
        <w:t>to that affidavit.  The affidavit is</w:t>
      </w:r>
      <w:r w:rsidR="00315154" w:rsidRPr="009449F1">
        <w:t xml:space="preserve"> </w:t>
      </w:r>
      <w:r w:rsidR="00315154">
        <w:t xml:space="preserve">available on </w:t>
      </w:r>
      <w:r w:rsidR="00315154" w:rsidRPr="009449F1">
        <w:t>the website of the NAIC or the Department</w:t>
      </w:r>
      <w:r w:rsidR="00315154">
        <w:t>.</w:t>
      </w:r>
      <w:r>
        <w:t xml:space="preserve"> </w:t>
      </w:r>
    </w:p>
    <w:p w:rsidR="00812C38" w:rsidRDefault="00812C38" w:rsidP="00DB0776">
      <w:pPr>
        <w:widowControl w:val="0"/>
        <w:autoSpaceDE w:val="0"/>
        <w:autoSpaceDN w:val="0"/>
        <w:adjustRightInd w:val="0"/>
      </w:pPr>
    </w:p>
    <w:p w:rsidR="00CF5858" w:rsidRDefault="00CF5858" w:rsidP="00CF585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Director may require additional information to be filed prior to authorizing a company to transact a variable contract business. </w:t>
      </w:r>
    </w:p>
    <w:p w:rsidR="00812C38" w:rsidRDefault="00812C38" w:rsidP="00DB0776">
      <w:pPr>
        <w:widowControl w:val="0"/>
        <w:autoSpaceDE w:val="0"/>
        <w:autoSpaceDN w:val="0"/>
        <w:adjustRightInd w:val="0"/>
      </w:pPr>
    </w:p>
    <w:p w:rsidR="00CF5858" w:rsidRDefault="00CF5858" w:rsidP="00CF585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Director shall notify the company, in writing, that it is authorized to transact a variable contract business in this State. </w:t>
      </w:r>
    </w:p>
    <w:p w:rsidR="00CF5858" w:rsidRDefault="00CF5858" w:rsidP="00DB077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F5858" w:rsidRDefault="00315154" w:rsidP="00CF585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44 Ill. Reg. </w:t>
      </w:r>
      <w:r w:rsidR="001B74B0">
        <w:t>3896</w:t>
      </w:r>
      <w:r>
        <w:t xml:space="preserve">, effective </w:t>
      </w:r>
      <w:r w:rsidR="001B74B0">
        <w:t>March 2, 2020</w:t>
      </w:r>
      <w:r>
        <w:t>)</w:t>
      </w:r>
    </w:p>
    <w:sectPr w:rsidR="00CF5858" w:rsidSect="00CF585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5858"/>
    <w:rsid w:val="001B74B0"/>
    <w:rsid w:val="00315154"/>
    <w:rsid w:val="00570C3E"/>
    <w:rsid w:val="005C3366"/>
    <w:rsid w:val="00674510"/>
    <w:rsid w:val="007F09B7"/>
    <w:rsid w:val="00812C38"/>
    <w:rsid w:val="009C16B0"/>
    <w:rsid w:val="00CF5858"/>
    <w:rsid w:val="00DB0776"/>
    <w:rsid w:val="00E40F91"/>
    <w:rsid w:val="00EF2B27"/>
    <w:rsid w:val="00FD0460"/>
    <w:rsid w:val="00FD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9C2A3C6-F1F5-42BC-BE44-78772C61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1451</vt:lpstr>
    </vt:vector>
  </TitlesOfParts>
  <Company>State of Illinois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1451</dc:title>
  <dc:subject/>
  <dc:creator>Illinois General Assembly</dc:creator>
  <cp:keywords/>
  <dc:description/>
  <cp:lastModifiedBy>Lane, Arlene L.</cp:lastModifiedBy>
  <cp:revision>4</cp:revision>
  <dcterms:created xsi:type="dcterms:W3CDTF">2020-02-07T18:07:00Z</dcterms:created>
  <dcterms:modified xsi:type="dcterms:W3CDTF">2020-03-10T16:46:00Z</dcterms:modified>
</cp:coreProperties>
</file>