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047" w:rsidRDefault="008F4047" w:rsidP="008F4047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t xml:space="preserve">Section </w:t>
      </w:r>
    </w:p>
    <w:p w:rsidR="008F4047" w:rsidRDefault="008F4047" w:rsidP="008F4047">
      <w:pPr>
        <w:widowControl w:val="0"/>
        <w:autoSpaceDE w:val="0"/>
        <w:autoSpaceDN w:val="0"/>
        <w:adjustRightInd w:val="0"/>
        <w:ind w:left="1440" w:hanging="1440"/>
      </w:pPr>
      <w:r>
        <w:t>1601.10</w:t>
      </w:r>
      <w:r>
        <w:tab/>
        <w:t xml:space="preserve">Requirements In Filing Annual Statements </w:t>
      </w:r>
    </w:p>
    <w:sectPr w:rsidR="008F4047" w:rsidSect="008F404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4047"/>
    <w:rsid w:val="001C3F9C"/>
    <w:rsid w:val="00757CBA"/>
    <w:rsid w:val="00791E89"/>
    <w:rsid w:val="008F4047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State of Illinois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Roberts, John</cp:lastModifiedBy>
  <cp:revision>3</cp:revision>
  <dcterms:created xsi:type="dcterms:W3CDTF">2012-06-21T18:39:00Z</dcterms:created>
  <dcterms:modified xsi:type="dcterms:W3CDTF">2012-06-21T18:39:00Z</dcterms:modified>
</cp:coreProperties>
</file>