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17" w:rsidRDefault="00186317" w:rsidP="0018631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2007.10</w:t>
      </w:r>
      <w:r>
        <w:tab/>
        <w:t xml:space="preserve">Authority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2007.20</w:t>
      </w:r>
      <w:r>
        <w:tab/>
        <w:t xml:space="preserve">Purpose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2007.30</w:t>
      </w:r>
      <w:r>
        <w:tab/>
        <w:t xml:space="preserve">Applicability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2007.40</w:t>
      </w:r>
      <w:r>
        <w:tab/>
        <w:t xml:space="preserve">Revision of Noncomplying Policy Form and Subscriber Contracts Certificate of Compliance Required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2007.50</w:t>
      </w:r>
      <w:r>
        <w:tab/>
        <w:t xml:space="preserve">Definitions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2007.60</w:t>
      </w:r>
      <w:r>
        <w:tab/>
        <w:t xml:space="preserve">Prohibited Policy Provisions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2007.70</w:t>
      </w:r>
      <w:r>
        <w:tab/>
        <w:t xml:space="preserve">Accident and Health Minimum Standards for Benefits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2007.80</w:t>
      </w:r>
      <w:r>
        <w:tab/>
        <w:t xml:space="preserve">Required Disclosure Provisions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2007.90</w:t>
      </w:r>
      <w:r>
        <w:tab/>
        <w:t xml:space="preserve">Requirements for Replacement </w:t>
      </w:r>
    </w:p>
    <w:p w:rsidR="00186317" w:rsidRDefault="00186317" w:rsidP="00186317">
      <w:pPr>
        <w:widowControl w:val="0"/>
        <w:autoSpaceDE w:val="0"/>
        <w:autoSpaceDN w:val="0"/>
        <w:adjustRightInd w:val="0"/>
        <w:ind w:left="1440" w:hanging="1440"/>
      </w:pPr>
      <w:r>
        <w:t>2007.100</w:t>
      </w:r>
      <w:r>
        <w:tab/>
        <w:t xml:space="preserve">Severability </w:t>
      </w:r>
    </w:p>
    <w:sectPr w:rsidR="00186317" w:rsidSect="00186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317"/>
    <w:rsid w:val="00186317"/>
    <w:rsid w:val="0035654A"/>
    <w:rsid w:val="003651A5"/>
    <w:rsid w:val="00715B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