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FB" w:rsidRDefault="00A950FB" w:rsidP="00A950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50FB" w:rsidRDefault="00A950FB" w:rsidP="00A950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2007.10  Authority</w:t>
      </w:r>
      <w:r>
        <w:t xml:space="preserve"> </w:t>
      </w:r>
    </w:p>
    <w:p w:rsidR="00A950FB" w:rsidRDefault="00A950FB" w:rsidP="00A950FB">
      <w:pPr>
        <w:widowControl w:val="0"/>
        <w:autoSpaceDE w:val="0"/>
        <w:autoSpaceDN w:val="0"/>
        <w:adjustRightInd w:val="0"/>
      </w:pPr>
    </w:p>
    <w:p w:rsidR="00A950FB" w:rsidRDefault="00A950FB" w:rsidP="00A950FB">
      <w:pPr>
        <w:widowControl w:val="0"/>
        <w:autoSpaceDE w:val="0"/>
        <w:autoSpaceDN w:val="0"/>
        <w:adjustRightInd w:val="0"/>
      </w:pPr>
      <w:r>
        <w:t xml:space="preserve">This Part is issued by the Director of Insurance pursuant to Section 401 of the Illinois Insurance Code [215 ILCS 5/401] which empowers the Director </w:t>
      </w:r>
      <w:r>
        <w:rPr>
          <w:i/>
          <w:iCs/>
        </w:rPr>
        <w:t>". . . to make reasonable rules and regulations as may be necessary for making effective . . ."</w:t>
      </w:r>
      <w:r>
        <w:t xml:space="preserve"> the insurance laws of this State.  This Part implements Section 355a of the Illinois Insurance Code [215 ILCS 5/355a]. </w:t>
      </w:r>
    </w:p>
    <w:p w:rsidR="00A950FB" w:rsidRDefault="00A950FB" w:rsidP="00A950FB">
      <w:pPr>
        <w:widowControl w:val="0"/>
        <w:autoSpaceDE w:val="0"/>
        <w:autoSpaceDN w:val="0"/>
        <w:adjustRightInd w:val="0"/>
      </w:pPr>
    </w:p>
    <w:p w:rsidR="00A950FB" w:rsidRDefault="00A950FB" w:rsidP="00A950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16555, effective December 5, 1995) </w:t>
      </w:r>
    </w:p>
    <w:sectPr w:rsidR="00A950FB" w:rsidSect="00A950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0FB"/>
    <w:rsid w:val="005C3366"/>
    <w:rsid w:val="00693F0B"/>
    <w:rsid w:val="00A950FB"/>
    <w:rsid w:val="00CA13F4"/>
    <w:rsid w:val="00D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2007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2007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