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2B" w:rsidRDefault="0024182B" w:rsidP="0024182B">
      <w:pPr>
        <w:widowControl w:val="0"/>
        <w:autoSpaceDE w:val="0"/>
        <w:autoSpaceDN w:val="0"/>
        <w:adjustRightInd w:val="0"/>
      </w:pPr>
    </w:p>
    <w:p w:rsidR="0024182B" w:rsidRDefault="0024182B" w:rsidP="002418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2008.76  Standards for Claims Payment</w:t>
      </w:r>
      <w:r>
        <w:t xml:space="preserve"> </w:t>
      </w:r>
    </w:p>
    <w:p w:rsidR="0024182B" w:rsidRDefault="0024182B" w:rsidP="0024182B">
      <w:pPr>
        <w:widowControl w:val="0"/>
        <w:autoSpaceDE w:val="0"/>
        <w:autoSpaceDN w:val="0"/>
        <w:adjustRightInd w:val="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issuer shall comply with Section 1882(c)(3) of the Social Security Act (as enacted by Section 4081(b)(2)(C) of the Omnibus Budget Reconciliation Act of 1987 (OBRA) (P.L. 100-203)) by: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Accepting a notice from a Medicare carrier on dually assigned claims submitted by participating physicians and suppliers as a claim for benefits in place of any other claim form otherwise required and making a payment determination on the basis of the information contained in that notice;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Notifying the participating physician or supplier and the beneficiary of the payment determination;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Paying the participating physician or supplier directly;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Furnishing, at the time of enrollment, each enrollee with a card listing the policy name, number, and a central mailing address to which notices from a Medicare carrier may be sent;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Paying user fees for claim notices that are transmitted electronically or otherwise; and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Providing to the Secretary of Health and Human Services, at least annually, a central mailing address to which all claims may be sent by Medicare carriers.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1440" w:hanging="720"/>
      </w:pPr>
    </w:p>
    <w:p w:rsidR="0024182B" w:rsidRDefault="0024182B" w:rsidP="002418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with the requirements set forth in subsection (a) of this Section shall be certified on the Medicare supplement insurance experience reporting form found in Appendix P of this Part. </w:t>
      </w:r>
    </w:p>
    <w:p w:rsidR="0024182B" w:rsidRDefault="0024182B" w:rsidP="0024182B">
      <w:pPr>
        <w:widowControl w:val="0"/>
        <w:autoSpaceDE w:val="0"/>
        <w:autoSpaceDN w:val="0"/>
        <w:adjustRightInd w:val="0"/>
        <w:ind w:left="1440" w:hanging="720"/>
      </w:pPr>
    </w:p>
    <w:p w:rsidR="0024182B" w:rsidRDefault="0024182B" w:rsidP="00F53364">
      <w:pPr>
        <w:widowControl w:val="0"/>
        <w:autoSpaceDE w:val="0"/>
        <w:autoSpaceDN w:val="0"/>
        <w:adjustRightInd w:val="0"/>
        <w:ind w:left="720"/>
      </w:pPr>
      <w:r>
        <w:t xml:space="preserve">(Source:  Renumbered from Section 2008.75 and amended at 23 Ill. Reg. 3704, effective </w:t>
      </w:r>
      <w:bookmarkStart w:id="0" w:name="_GoBack"/>
      <w:bookmarkEnd w:id="0"/>
      <w:r>
        <w:t xml:space="preserve">March 10, 1999) </w:t>
      </w:r>
    </w:p>
    <w:sectPr w:rsidR="0024182B" w:rsidSect="00241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C3" w:rsidRDefault="009B47D7">
      <w:r>
        <w:separator/>
      </w:r>
    </w:p>
  </w:endnote>
  <w:endnote w:type="continuationSeparator" w:id="0">
    <w:p w:rsidR="00A468C3" w:rsidRDefault="009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C3" w:rsidRDefault="009B47D7">
      <w:r>
        <w:separator/>
      </w:r>
    </w:p>
  </w:footnote>
  <w:footnote w:type="continuationSeparator" w:id="0">
    <w:p w:rsidR="00A468C3" w:rsidRDefault="009B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182B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3F7D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47D7"/>
    <w:rsid w:val="009C4011"/>
    <w:rsid w:val="009C4FD4"/>
    <w:rsid w:val="00A174BB"/>
    <w:rsid w:val="00A2265D"/>
    <w:rsid w:val="00A414BC"/>
    <w:rsid w:val="00A468C3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0A29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336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3DF071-534B-491F-A029-BEAED244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2012-06-21T18:45:00Z</dcterms:created>
  <dcterms:modified xsi:type="dcterms:W3CDTF">2014-04-21T17:17:00Z</dcterms:modified>
</cp:coreProperties>
</file>