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EE" w:rsidRDefault="00AF6CEE" w:rsidP="00AF6CE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2012.10</w:t>
      </w:r>
      <w:r>
        <w:tab/>
        <w:t xml:space="preserve">Purpose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2012.20</w:t>
      </w:r>
      <w:r>
        <w:tab/>
        <w:t xml:space="preserve">Applicability and Scope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2012.30</w:t>
      </w:r>
      <w:r>
        <w:tab/>
        <w:t xml:space="preserve">Definitions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2012.40</w:t>
      </w:r>
      <w:r>
        <w:tab/>
        <w:t xml:space="preserve">Policy Definitions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2012.50</w:t>
      </w:r>
      <w:r>
        <w:tab/>
        <w:t xml:space="preserve">Policy Practices and Provisions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2012.55</w:t>
      </w:r>
      <w:r>
        <w:tab/>
        <w:t xml:space="preserve">Unintentional Lapse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2012.60</w:t>
      </w:r>
      <w:r>
        <w:tab/>
        <w:t xml:space="preserve">Required Disclosure Provisions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2012.62</w:t>
      </w:r>
      <w:r>
        <w:tab/>
        <w:t xml:space="preserve">Required Disclosure of Rating Practices to Consumers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2012.64</w:t>
      </w:r>
      <w:r>
        <w:tab/>
        <w:t xml:space="preserve">Initial Filing Requirements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2012.65</w:t>
      </w:r>
      <w:r>
        <w:tab/>
        <w:t xml:space="preserve">Prohibition Against Post Claims Underwriting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2012.70</w:t>
      </w:r>
      <w:r>
        <w:tab/>
        <w:t xml:space="preserve">Minimum Standards for Home Health and Community Care Benefits in Long-Term Care Insurance Policies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2012.80</w:t>
      </w:r>
      <w:r>
        <w:tab/>
        <w:t xml:space="preserve">Requirement to Offer Inflation Protection </w:t>
      </w:r>
    </w:p>
    <w:p w:rsidR="00313859" w:rsidRDefault="00313859" w:rsidP="00AF6CEE">
      <w:pPr>
        <w:widowControl w:val="0"/>
        <w:autoSpaceDE w:val="0"/>
        <w:autoSpaceDN w:val="0"/>
        <w:adjustRightInd w:val="0"/>
        <w:ind w:left="1440" w:hanging="1440"/>
      </w:pPr>
      <w:r>
        <w:t>2012.83</w:t>
      </w:r>
      <w:r>
        <w:tab/>
      </w:r>
      <w:r w:rsidR="007766D5">
        <w:t>Incontestability</w:t>
      </w:r>
      <w:r>
        <w:t xml:space="preserve"> Period</w:t>
      </w:r>
    </w:p>
    <w:p w:rsidR="00313859" w:rsidRDefault="00313859" w:rsidP="00AF6CEE">
      <w:pPr>
        <w:widowControl w:val="0"/>
        <w:autoSpaceDE w:val="0"/>
        <w:autoSpaceDN w:val="0"/>
        <w:adjustRightInd w:val="0"/>
        <w:ind w:left="1440" w:hanging="1440"/>
      </w:pPr>
      <w:r>
        <w:t>2012.86</w:t>
      </w:r>
      <w:r>
        <w:tab/>
        <w:t>Nonforfeiture Benefits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2012.90</w:t>
      </w:r>
      <w:r>
        <w:tab/>
        <w:t xml:space="preserve">Requirements for Application Forms and Replacement Coverage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2012.95</w:t>
      </w:r>
      <w:r>
        <w:tab/>
        <w:t xml:space="preserve">Reporting Requirements </w:t>
      </w:r>
    </w:p>
    <w:p w:rsidR="00F32D71" w:rsidRDefault="00F32D71" w:rsidP="00AF6CEE">
      <w:pPr>
        <w:widowControl w:val="0"/>
        <w:autoSpaceDE w:val="0"/>
        <w:autoSpaceDN w:val="0"/>
        <w:adjustRightInd w:val="0"/>
        <w:ind w:left="1440" w:hanging="1440"/>
      </w:pPr>
      <w:r>
        <w:t>2012.97</w:t>
      </w:r>
      <w:r>
        <w:tab/>
        <w:t>Annual Rate Certification Requirements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2012.100</w:t>
      </w:r>
      <w:r>
        <w:tab/>
        <w:t xml:space="preserve">Filing Requirement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2012.110</w:t>
      </w:r>
      <w:r>
        <w:tab/>
        <w:t xml:space="preserve">Loss Ratio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2012.112</w:t>
      </w:r>
      <w:r>
        <w:tab/>
        <w:t xml:space="preserve">Premium Rate Schedule Increases </w:t>
      </w:r>
    </w:p>
    <w:p w:rsidR="00F32D71" w:rsidRDefault="00F32D71" w:rsidP="00AF6CEE">
      <w:pPr>
        <w:widowControl w:val="0"/>
        <w:autoSpaceDE w:val="0"/>
        <w:autoSpaceDN w:val="0"/>
        <w:adjustRightInd w:val="0"/>
        <w:ind w:left="1440" w:hanging="1440"/>
      </w:pPr>
      <w:r>
        <w:t>2012.1</w:t>
      </w:r>
      <w:r w:rsidR="00F711EA">
        <w:t>1</w:t>
      </w:r>
      <w:r>
        <w:t>3</w:t>
      </w:r>
      <w:r>
        <w:tab/>
        <w:t>Premium Rate Schedule Increase</w:t>
      </w:r>
      <w:r w:rsidR="00F711EA">
        <w:t>s</w:t>
      </w:r>
      <w:r>
        <w:t xml:space="preserve"> for Policies Subject to Loss Ratio Limits Related to Original Filings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2012.115</w:t>
      </w:r>
      <w:r>
        <w:tab/>
        <w:t xml:space="preserve">Filing Requirements for Advertising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2012.120</w:t>
      </w:r>
      <w:r>
        <w:tab/>
        <w:t xml:space="preserve">Reserve Standards </w:t>
      </w:r>
    </w:p>
    <w:p w:rsidR="00313859" w:rsidRDefault="00313859" w:rsidP="00AF6CEE">
      <w:pPr>
        <w:widowControl w:val="0"/>
        <w:autoSpaceDE w:val="0"/>
        <w:autoSpaceDN w:val="0"/>
        <w:adjustRightInd w:val="0"/>
        <w:ind w:left="1440" w:hanging="1440"/>
      </w:pPr>
      <w:r>
        <w:t>2012.121</w:t>
      </w:r>
      <w:r>
        <w:tab/>
        <w:t>Producer Training Requirements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2012.122</w:t>
      </w:r>
      <w:r>
        <w:tab/>
        <w:t xml:space="preserve">Standards for Marketing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2012.123</w:t>
      </w:r>
      <w:r>
        <w:tab/>
        <w:t xml:space="preserve">Suitability </w:t>
      </w:r>
    </w:p>
    <w:p w:rsidR="00C97971" w:rsidRDefault="00C97971" w:rsidP="00C97971">
      <w:pPr>
        <w:widowControl w:val="0"/>
        <w:autoSpaceDE w:val="0"/>
        <w:autoSpaceDN w:val="0"/>
        <w:adjustRightInd w:val="0"/>
        <w:ind w:left="1440" w:hanging="1440"/>
      </w:pPr>
      <w:r>
        <w:t>2012.124</w:t>
      </w:r>
      <w:r>
        <w:tab/>
        <w:t xml:space="preserve">Prohibition Against Preexisting Conditions and Probationary Periods in Replacement Policies or Certificates </w:t>
      </w:r>
    </w:p>
    <w:p w:rsidR="00313859" w:rsidRDefault="00313859" w:rsidP="00AF6CEE">
      <w:pPr>
        <w:widowControl w:val="0"/>
        <w:autoSpaceDE w:val="0"/>
        <w:autoSpaceDN w:val="0"/>
        <w:adjustRightInd w:val="0"/>
        <w:ind w:left="1440" w:hanging="1440"/>
      </w:pPr>
      <w:r>
        <w:t>2012.125</w:t>
      </w:r>
      <w:r>
        <w:tab/>
        <w:t>Availability of New Services or Providers</w:t>
      </w:r>
    </w:p>
    <w:p w:rsidR="00C97971" w:rsidRDefault="00C97971" w:rsidP="00C97971">
      <w:pPr>
        <w:widowControl w:val="0"/>
        <w:autoSpaceDE w:val="0"/>
        <w:autoSpaceDN w:val="0"/>
        <w:adjustRightInd w:val="0"/>
        <w:ind w:left="1440" w:hanging="1440"/>
      </w:pPr>
      <w:r>
        <w:t>2012.126</w:t>
      </w:r>
      <w:r w:rsidR="00337AD7">
        <w:tab/>
        <w:t>Right to Reduce Coverage and Lower Premiums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2012.127</w:t>
      </w:r>
      <w:r>
        <w:tab/>
        <w:t xml:space="preserve">Nonforfeiture Benefit </w:t>
      </w:r>
      <w:r w:rsidR="00313859">
        <w:t>Requirement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2012.128</w:t>
      </w:r>
      <w:r>
        <w:tab/>
        <w:t xml:space="preserve">Standards for Benefit Triggers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2012.129</w:t>
      </w:r>
      <w:r>
        <w:tab/>
      </w:r>
      <w:r w:rsidR="00313859">
        <w:t xml:space="preserve">Additional </w:t>
      </w:r>
      <w:r>
        <w:t xml:space="preserve">Standards for Benefit Triggers for Qualified Long-Term Care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2012.130</w:t>
      </w:r>
      <w:r>
        <w:tab/>
        <w:t xml:space="preserve">Standard Format Outline of Coverage Requirements 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2012.140</w:t>
      </w:r>
      <w:r>
        <w:tab/>
        <w:t xml:space="preserve">Requirement to Deliver Shopper's Guide </w:t>
      </w:r>
    </w:p>
    <w:p w:rsidR="00A713A1" w:rsidRDefault="00A713A1" w:rsidP="00AF6CEE">
      <w:pPr>
        <w:widowControl w:val="0"/>
        <w:autoSpaceDE w:val="0"/>
        <w:autoSpaceDN w:val="0"/>
        <w:adjustRightInd w:val="0"/>
        <w:ind w:left="1440" w:hanging="1440"/>
      </w:pPr>
      <w:r>
        <w:t>2012.145</w:t>
      </w:r>
      <w:r>
        <w:tab/>
        <w:t>Long-Term Care Insurance Partnership Program</w:t>
      </w:r>
    </w:p>
    <w:p w:rsidR="00AF6CEE" w:rsidRDefault="00AF6CEE" w:rsidP="00AF6CEE">
      <w:pPr>
        <w:widowControl w:val="0"/>
        <w:autoSpaceDE w:val="0"/>
        <w:autoSpaceDN w:val="0"/>
        <w:adjustRightInd w:val="0"/>
        <w:ind w:left="1440" w:hanging="1440"/>
      </w:pPr>
      <w:r>
        <w:t>2012.150</w:t>
      </w:r>
      <w:r>
        <w:tab/>
        <w:t xml:space="preserve">Penalties </w:t>
      </w:r>
    </w:p>
    <w:p w:rsidR="00F711EA" w:rsidRDefault="00F711EA" w:rsidP="00AF6CEE">
      <w:pPr>
        <w:widowControl w:val="0"/>
        <w:autoSpaceDE w:val="0"/>
        <w:autoSpaceDN w:val="0"/>
        <w:adjustRightInd w:val="0"/>
        <w:ind w:left="2160" w:hanging="2160"/>
      </w:pPr>
    </w:p>
    <w:p w:rsidR="00AF6CEE" w:rsidRDefault="00EA0EDD" w:rsidP="00AF6CEE">
      <w:pPr>
        <w:widowControl w:val="0"/>
        <w:autoSpaceDE w:val="0"/>
        <w:autoSpaceDN w:val="0"/>
        <w:adjustRightInd w:val="0"/>
        <w:ind w:left="2160" w:hanging="2160"/>
      </w:pPr>
      <w:r>
        <w:t>2012.</w:t>
      </w:r>
      <w:r w:rsidR="00AF6CEE">
        <w:t>EXHIBIT A</w:t>
      </w:r>
      <w:r w:rsidR="00AF6CEE">
        <w:tab/>
        <w:t xml:space="preserve">Replacement Notice for Other Than Direct Response Solicitations </w:t>
      </w:r>
    </w:p>
    <w:p w:rsidR="00AF6CEE" w:rsidRDefault="00EA0EDD" w:rsidP="00AF6CEE">
      <w:pPr>
        <w:widowControl w:val="0"/>
        <w:autoSpaceDE w:val="0"/>
        <w:autoSpaceDN w:val="0"/>
        <w:adjustRightInd w:val="0"/>
        <w:ind w:left="2160" w:hanging="2160"/>
      </w:pPr>
      <w:r>
        <w:t>2012.</w:t>
      </w:r>
      <w:r w:rsidR="00AF6CEE">
        <w:t>EXHIBIT B</w:t>
      </w:r>
      <w:r w:rsidR="00AF6CEE">
        <w:tab/>
        <w:t xml:space="preserve">Replacement Notice for Direct Response Solicitations </w:t>
      </w:r>
    </w:p>
    <w:p w:rsidR="00AF6CEE" w:rsidRDefault="00EA0EDD" w:rsidP="00AF6CEE">
      <w:pPr>
        <w:widowControl w:val="0"/>
        <w:autoSpaceDE w:val="0"/>
        <w:autoSpaceDN w:val="0"/>
        <w:adjustRightInd w:val="0"/>
        <w:ind w:left="2160" w:hanging="2160"/>
      </w:pPr>
      <w:r>
        <w:t>2012.</w:t>
      </w:r>
      <w:r w:rsidR="00AF6CEE">
        <w:t>EXHIBIT C</w:t>
      </w:r>
      <w:r w:rsidR="00AF6CEE">
        <w:tab/>
        <w:t xml:space="preserve">Standard Format Outline of Coverage </w:t>
      </w:r>
    </w:p>
    <w:p w:rsidR="00AF6CEE" w:rsidRDefault="00EA0EDD" w:rsidP="00AF6CEE">
      <w:pPr>
        <w:widowControl w:val="0"/>
        <w:autoSpaceDE w:val="0"/>
        <w:autoSpaceDN w:val="0"/>
        <w:adjustRightInd w:val="0"/>
        <w:ind w:left="2160" w:hanging="2160"/>
      </w:pPr>
      <w:r>
        <w:t>2012.</w:t>
      </w:r>
      <w:r w:rsidR="00AF6CEE">
        <w:t>EXHIBIT D</w:t>
      </w:r>
      <w:r w:rsidR="00AF6CEE">
        <w:tab/>
        <w:t xml:space="preserve">Rescission Reporting Format </w:t>
      </w:r>
    </w:p>
    <w:p w:rsidR="00AF6CEE" w:rsidRDefault="00EA0EDD" w:rsidP="00AF6CEE">
      <w:pPr>
        <w:widowControl w:val="0"/>
        <w:autoSpaceDE w:val="0"/>
        <w:autoSpaceDN w:val="0"/>
        <w:adjustRightInd w:val="0"/>
        <w:ind w:left="2160" w:hanging="2160"/>
      </w:pPr>
      <w:r>
        <w:t>2012.</w:t>
      </w:r>
      <w:r w:rsidR="00AF6CEE">
        <w:t>EXHIBIT E</w:t>
      </w:r>
      <w:r w:rsidR="00AF6CEE">
        <w:tab/>
        <w:t xml:space="preserve">Class of Insurance </w:t>
      </w:r>
      <w:r w:rsidR="00334EC8">
        <w:t>–</w:t>
      </w:r>
      <w:r w:rsidR="00AF6CEE">
        <w:t xml:space="preserve"> Accident and Health </w:t>
      </w:r>
      <w:r w:rsidR="00313859">
        <w:t>(Repealed)</w:t>
      </w:r>
    </w:p>
    <w:p w:rsidR="00AF6CEE" w:rsidRDefault="00EA0EDD" w:rsidP="00AF6CEE">
      <w:pPr>
        <w:widowControl w:val="0"/>
        <w:autoSpaceDE w:val="0"/>
        <w:autoSpaceDN w:val="0"/>
        <w:adjustRightInd w:val="0"/>
        <w:ind w:left="2160" w:hanging="2160"/>
      </w:pPr>
      <w:r>
        <w:lastRenderedPageBreak/>
        <w:t>2012.</w:t>
      </w:r>
      <w:r w:rsidR="00AF6CEE">
        <w:t>EXHIBIT F</w:t>
      </w:r>
      <w:r w:rsidR="00AF6CEE">
        <w:tab/>
        <w:t xml:space="preserve">Long-Term Care Insurance Personal Worksheet </w:t>
      </w:r>
    </w:p>
    <w:p w:rsidR="00AF6CEE" w:rsidRDefault="00EA0EDD" w:rsidP="00AF6CEE">
      <w:pPr>
        <w:widowControl w:val="0"/>
        <w:autoSpaceDE w:val="0"/>
        <w:autoSpaceDN w:val="0"/>
        <w:adjustRightInd w:val="0"/>
        <w:ind w:left="2160" w:hanging="2160"/>
      </w:pPr>
      <w:r>
        <w:t>2012.</w:t>
      </w:r>
      <w:r w:rsidR="00AF6CEE">
        <w:t>EXHIBIT G</w:t>
      </w:r>
      <w:r w:rsidR="00AF6CEE">
        <w:tab/>
        <w:t xml:space="preserve">Things You Should Know Before You Buy Long-Term Care Insurance </w:t>
      </w:r>
    </w:p>
    <w:p w:rsidR="00AF6CEE" w:rsidRDefault="00EA0EDD" w:rsidP="00AF6CEE">
      <w:pPr>
        <w:widowControl w:val="0"/>
        <w:autoSpaceDE w:val="0"/>
        <w:autoSpaceDN w:val="0"/>
        <w:adjustRightInd w:val="0"/>
        <w:ind w:left="2160" w:hanging="2160"/>
      </w:pPr>
      <w:r>
        <w:t>2012.</w:t>
      </w:r>
      <w:r w:rsidR="00AF6CEE">
        <w:t>EXHIBIT H</w:t>
      </w:r>
      <w:r w:rsidR="00AF6CEE">
        <w:tab/>
        <w:t xml:space="preserve">Long-Term Care Insurance Suitability Letter </w:t>
      </w:r>
    </w:p>
    <w:p w:rsidR="00AF6CEE" w:rsidRDefault="00EA0EDD" w:rsidP="00AF6CEE">
      <w:pPr>
        <w:widowControl w:val="0"/>
        <w:autoSpaceDE w:val="0"/>
        <w:autoSpaceDN w:val="0"/>
        <w:adjustRightInd w:val="0"/>
        <w:ind w:left="2160" w:hanging="2160"/>
      </w:pPr>
      <w:r>
        <w:t>2012.</w:t>
      </w:r>
      <w:r w:rsidR="00AF6CEE">
        <w:t>EX</w:t>
      </w:r>
      <w:r w:rsidR="00532A5F">
        <w:t>HIBIT I</w:t>
      </w:r>
      <w:r w:rsidR="00532A5F">
        <w:tab/>
        <w:t>Claims Denial Reporting</w:t>
      </w:r>
      <w:r w:rsidR="00337AD7">
        <w:t>:  Long-Term Care Insurance Form</w:t>
      </w:r>
      <w:r w:rsidR="00AF6CEE">
        <w:t xml:space="preserve"> </w:t>
      </w:r>
    </w:p>
    <w:p w:rsidR="00AF6CEE" w:rsidRDefault="00EA0EDD" w:rsidP="00AF6CEE">
      <w:pPr>
        <w:widowControl w:val="0"/>
        <w:autoSpaceDE w:val="0"/>
        <w:autoSpaceDN w:val="0"/>
        <w:adjustRightInd w:val="0"/>
        <w:ind w:left="2160" w:hanging="2160"/>
      </w:pPr>
      <w:r>
        <w:t>2012.</w:t>
      </w:r>
      <w:r w:rsidR="00AF6CEE">
        <w:t>EXHIBIT J</w:t>
      </w:r>
      <w:r w:rsidR="00AF6CEE">
        <w:tab/>
        <w:t xml:space="preserve">Potential Rate Increase Disclosure </w:t>
      </w:r>
    </w:p>
    <w:p w:rsidR="00313859" w:rsidRDefault="00313859" w:rsidP="00AF6CEE">
      <w:pPr>
        <w:widowControl w:val="0"/>
        <w:autoSpaceDE w:val="0"/>
        <w:autoSpaceDN w:val="0"/>
        <w:adjustRightInd w:val="0"/>
        <w:ind w:left="2160" w:hanging="2160"/>
      </w:pPr>
      <w:r>
        <w:t>2012.EXHIBIT K</w:t>
      </w:r>
      <w:r>
        <w:tab/>
      </w:r>
      <w:r w:rsidR="00FB6A8F">
        <w:t>Replacement and Lapse Reporting Form</w:t>
      </w:r>
    </w:p>
    <w:p w:rsidR="00A713A1" w:rsidRDefault="00A713A1" w:rsidP="00AF6CEE">
      <w:pPr>
        <w:widowControl w:val="0"/>
        <w:autoSpaceDE w:val="0"/>
        <w:autoSpaceDN w:val="0"/>
        <w:adjustRightInd w:val="0"/>
        <w:ind w:left="2160" w:hanging="2160"/>
      </w:pPr>
      <w:r>
        <w:t>2012.EXHIBIT L</w:t>
      </w:r>
      <w:r>
        <w:tab/>
        <w:t>Long-Term Care Insurance Partnership Disclosure Notice</w:t>
      </w:r>
    </w:p>
    <w:p w:rsidR="00A713A1" w:rsidRDefault="00A713A1" w:rsidP="00AF6CEE">
      <w:pPr>
        <w:widowControl w:val="0"/>
        <w:autoSpaceDE w:val="0"/>
        <w:autoSpaceDN w:val="0"/>
        <w:adjustRightInd w:val="0"/>
        <w:ind w:left="2160" w:hanging="2160"/>
      </w:pPr>
      <w:r>
        <w:t>2012.EXHIBIT M</w:t>
      </w:r>
      <w:r>
        <w:tab/>
        <w:t>Long-Term Care Insurance Partnership Certification Form</w:t>
      </w:r>
    </w:p>
    <w:sectPr w:rsidR="00A713A1" w:rsidSect="00AF6C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CEE"/>
    <w:rsid w:val="002C7614"/>
    <w:rsid w:val="00313859"/>
    <w:rsid w:val="00334EC8"/>
    <w:rsid w:val="00337AD7"/>
    <w:rsid w:val="00526A2A"/>
    <w:rsid w:val="00532A5F"/>
    <w:rsid w:val="00550C14"/>
    <w:rsid w:val="007766D5"/>
    <w:rsid w:val="00796EA2"/>
    <w:rsid w:val="008A16E7"/>
    <w:rsid w:val="00A713A1"/>
    <w:rsid w:val="00AD7461"/>
    <w:rsid w:val="00AF6CEE"/>
    <w:rsid w:val="00C24194"/>
    <w:rsid w:val="00C97971"/>
    <w:rsid w:val="00CD3D68"/>
    <w:rsid w:val="00EA0EDD"/>
    <w:rsid w:val="00F32D71"/>
    <w:rsid w:val="00F711EA"/>
    <w:rsid w:val="00FB2699"/>
    <w:rsid w:val="00F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96B21CF-C2B7-4701-9231-BB78013C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2018-02-20T15:19:00Z</dcterms:created>
  <dcterms:modified xsi:type="dcterms:W3CDTF">2018-02-20T15:19:00Z</dcterms:modified>
</cp:coreProperties>
</file>