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8F" w:rsidRDefault="0013098F" w:rsidP="001309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98F" w:rsidRDefault="0013098F" w:rsidP="0013098F">
      <w:pPr>
        <w:widowControl w:val="0"/>
        <w:autoSpaceDE w:val="0"/>
        <w:autoSpaceDN w:val="0"/>
        <w:adjustRightInd w:val="0"/>
      </w:pPr>
      <w:r>
        <w:t xml:space="preserve">AUTHORITY:  Implementing and authorized by Section 367i of the Illinois Insurance Code (Ill. Rev. Stat. 1991, ch. 73, par. 979i) [215 ILCS 5/367i]. </w:t>
      </w:r>
    </w:p>
    <w:sectPr w:rsidR="0013098F" w:rsidSect="001309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98F"/>
    <w:rsid w:val="0013098F"/>
    <w:rsid w:val="001A5045"/>
    <w:rsid w:val="001C76FA"/>
    <w:rsid w:val="003C23EF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367i of the Illinois Insurance Code (Ill</vt:lpstr>
    </vt:vector>
  </TitlesOfParts>
  <Company>State of Illinois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367i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2012-06-21T18:49:00Z</dcterms:created>
  <dcterms:modified xsi:type="dcterms:W3CDTF">2012-06-21T18:49:00Z</dcterms:modified>
</cp:coreProperties>
</file>