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8AE" w:rsidRDefault="00D708AE" w:rsidP="00D708AE">
      <w:pPr>
        <w:widowControl w:val="0"/>
        <w:autoSpaceDE w:val="0"/>
        <w:autoSpaceDN w:val="0"/>
        <w:adjustRightInd w:val="0"/>
      </w:pPr>
      <w:bookmarkStart w:id="0" w:name="_GoBack"/>
      <w:bookmarkEnd w:id="0"/>
    </w:p>
    <w:p w:rsidR="00D708AE" w:rsidRDefault="00D708AE" w:rsidP="00D708AE">
      <w:pPr>
        <w:widowControl w:val="0"/>
        <w:autoSpaceDE w:val="0"/>
        <w:autoSpaceDN w:val="0"/>
        <w:adjustRightInd w:val="0"/>
      </w:pPr>
      <w:r>
        <w:rPr>
          <w:b/>
          <w:bCs/>
        </w:rPr>
        <w:t>Section 2301.50  Contingent Liability of Members or Subscribers</w:t>
      </w:r>
      <w:r>
        <w:t xml:space="preserve"> </w:t>
      </w:r>
    </w:p>
    <w:p w:rsidR="00D708AE" w:rsidRDefault="00D708AE" w:rsidP="00D708AE">
      <w:pPr>
        <w:widowControl w:val="0"/>
        <w:autoSpaceDE w:val="0"/>
        <w:autoSpaceDN w:val="0"/>
        <w:adjustRightInd w:val="0"/>
      </w:pPr>
    </w:p>
    <w:p w:rsidR="00D708AE" w:rsidRDefault="00D708AE" w:rsidP="00D708AE">
      <w:pPr>
        <w:widowControl w:val="0"/>
        <w:autoSpaceDE w:val="0"/>
        <w:autoSpaceDN w:val="0"/>
        <w:adjustRightInd w:val="0"/>
      </w:pPr>
      <w:r>
        <w:t xml:space="preserve">In a policy in which contingent liability of members or subscribers is provided for, the provision therefor shall be plainly stated in each policy with prominence equal to the indemnifying clause.  Any insurer may also print upon the policy such regulations or provisions as may be required by its home state or such as may be appropriate to or required by its form of organization or plan of operation.  There may be substituted for the word "Company" where it appears in the policy, another term more accurately descriptive of the insurer. </w:t>
      </w:r>
    </w:p>
    <w:sectPr w:rsidR="00D708AE" w:rsidSect="00D708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08AE"/>
    <w:rsid w:val="001B3DFB"/>
    <w:rsid w:val="004F235F"/>
    <w:rsid w:val="005C3366"/>
    <w:rsid w:val="00AE3A4B"/>
    <w:rsid w:val="00D7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2301</vt:lpstr>
    </vt:vector>
  </TitlesOfParts>
  <Company>State of Illinois</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2301</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