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6A" w:rsidRPr="008948D5" w:rsidRDefault="0026276A" w:rsidP="0026276A">
      <w:pPr>
        <w:rPr>
          <w:b/>
        </w:rPr>
      </w:pPr>
      <w:bookmarkStart w:id="0" w:name="_GoBack"/>
      <w:bookmarkEnd w:id="0"/>
      <w:r w:rsidRPr="008948D5">
        <w:rPr>
          <w:b/>
        </w:rPr>
        <w:t xml:space="preserve">Section 2410.30  </w:t>
      </w:r>
      <w:r w:rsidRPr="008948D5">
        <w:rPr>
          <w:b/>
          <w:color w:val="000000"/>
        </w:rPr>
        <w:t xml:space="preserve">Exemption </w:t>
      </w:r>
    </w:p>
    <w:p w:rsidR="0026276A" w:rsidRPr="0026276A" w:rsidRDefault="0026276A" w:rsidP="0026276A"/>
    <w:p w:rsidR="0026276A" w:rsidRPr="0026276A" w:rsidRDefault="0026276A" w:rsidP="0026276A">
      <w:r w:rsidRPr="0026276A">
        <w:t xml:space="preserve">The requirements of this Part shall not apply to any duly appointed liquidator or receiver by </w:t>
      </w:r>
      <w:r w:rsidR="00A42449">
        <w:t>o</w:t>
      </w:r>
      <w:r w:rsidRPr="0026276A">
        <w:t xml:space="preserve">rder of a court of proper jurisdiction. </w:t>
      </w:r>
    </w:p>
    <w:p w:rsidR="00EB424E" w:rsidRPr="0026276A" w:rsidRDefault="00EB424E" w:rsidP="0026276A"/>
    <w:sectPr w:rsidR="00EB424E" w:rsidRPr="0026276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03A3">
      <w:r>
        <w:separator/>
      </w:r>
    </w:p>
  </w:endnote>
  <w:endnote w:type="continuationSeparator" w:id="0">
    <w:p w:rsidR="00000000" w:rsidRDefault="00DC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03A3">
      <w:r>
        <w:separator/>
      </w:r>
    </w:p>
  </w:footnote>
  <w:footnote w:type="continuationSeparator" w:id="0">
    <w:p w:rsidR="00000000" w:rsidRDefault="00DC0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040B3"/>
    <w:rsid w:val="00225354"/>
    <w:rsid w:val="002524EC"/>
    <w:rsid w:val="0026276A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948D5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42449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C03A3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26276A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26276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