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A04F" w14:textId="77777777" w:rsidR="006D336A" w:rsidRPr="003047B1" w:rsidRDefault="006D336A" w:rsidP="003047B1"/>
    <w:p w14:paraId="6697C00D" w14:textId="77777777" w:rsidR="006D336A" w:rsidRPr="00E20782" w:rsidRDefault="006D336A" w:rsidP="006D336A">
      <w:pPr>
        <w:widowControl w:val="0"/>
        <w:autoSpaceDE w:val="0"/>
        <w:autoSpaceDN w:val="0"/>
        <w:adjustRightInd w:val="0"/>
      </w:pPr>
      <w:r w:rsidRPr="00E20782">
        <w:rPr>
          <w:b/>
          <w:bCs/>
        </w:rPr>
        <w:t xml:space="preserve">Section </w:t>
      </w:r>
      <w:proofErr w:type="gramStart"/>
      <w:r w:rsidRPr="00E20782">
        <w:rPr>
          <w:b/>
          <w:bCs/>
        </w:rPr>
        <w:t>3118.115  Performance</w:t>
      </w:r>
      <w:proofErr w:type="gramEnd"/>
      <w:r w:rsidRPr="00E20782">
        <w:rPr>
          <w:b/>
          <w:bCs/>
        </w:rPr>
        <w:t xml:space="preserve"> Standards Applicable to All Public Adjusters </w:t>
      </w:r>
    </w:p>
    <w:p w14:paraId="66AFAC41" w14:textId="77777777" w:rsidR="006D336A" w:rsidRPr="00E20782" w:rsidRDefault="006D336A" w:rsidP="006D336A"/>
    <w:p w14:paraId="7C702B47" w14:textId="45C88A58" w:rsidR="006D336A" w:rsidRPr="00E20782" w:rsidRDefault="003F1DC7" w:rsidP="003F1DC7">
      <w:pPr>
        <w:ind w:left="1440" w:hanging="720"/>
      </w:pPr>
      <w:r>
        <w:t>a)</w:t>
      </w:r>
      <w:r>
        <w:tab/>
      </w:r>
      <w:r w:rsidR="006D336A" w:rsidRPr="00E20782">
        <w:t xml:space="preserve">A public adjuster shall not allow any unlicensed individual or entity </w:t>
      </w:r>
      <w:r w:rsidR="00FE5005">
        <w:t xml:space="preserve">in </w:t>
      </w:r>
      <w:r w:rsidR="006D336A" w:rsidRPr="00E20782">
        <w:t>which the public adjuster has any interest</w:t>
      </w:r>
      <w:r w:rsidR="00FE5005">
        <w:t>,</w:t>
      </w:r>
      <w:r w:rsidR="006D336A" w:rsidRPr="00E20782">
        <w:t xml:space="preserve"> or </w:t>
      </w:r>
      <w:r w:rsidR="00FE5005">
        <w:t xml:space="preserve">that </w:t>
      </w:r>
      <w:r w:rsidR="006D336A" w:rsidRPr="00E20782">
        <w:t xml:space="preserve">will compensate </w:t>
      </w:r>
      <w:r w:rsidR="00FE5005">
        <w:t xml:space="preserve">the adjuster, </w:t>
      </w:r>
      <w:r w:rsidR="006D336A" w:rsidRPr="00E20782">
        <w:t>to solicit a loss in violation of Section 1590(b) of the Code.</w:t>
      </w:r>
    </w:p>
    <w:p w14:paraId="653AA59F" w14:textId="77777777" w:rsidR="003F1DC7" w:rsidRDefault="003F1DC7" w:rsidP="00642A59"/>
    <w:p w14:paraId="1D7BCAD3" w14:textId="58BBDB54" w:rsidR="003F1DC7" w:rsidRDefault="003F1DC7" w:rsidP="003F1DC7">
      <w:pPr>
        <w:ind w:left="1440" w:hanging="720"/>
      </w:pPr>
      <w:r>
        <w:t>b)</w:t>
      </w:r>
      <w:r>
        <w:tab/>
      </w:r>
      <w:r w:rsidRPr="00826939">
        <w:t>A public adjuster shall not recommend any contractor unless the public adjuster first receives confirmation from the contractor that the contractor has liability insurance, a performance bond, any necessary licenses required to perform the particular work, and a written warranty of workmanship in the contractor</w:t>
      </w:r>
      <w:r>
        <w:t>'</w:t>
      </w:r>
      <w:r w:rsidRPr="00826939">
        <w:t>s contract.</w:t>
      </w:r>
    </w:p>
    <w:p w14:paraId="6F5C30CC" w14:textId="77777777" w:rsidR="003F1DC7" w:rsidRPr="00E20782" w:rsidRDefault="003F1DC7" w:rsidP="00093935"/>
    <w:p w14:paraId="0B340030" w14:textId="6141FDF5" w:rsidR="006D336A" w:rsidRPr="00E20782" w:rsidRDefault="003F1DC7" w:rsidP="006D336A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DE7CD4">
        <w:t>7257</w:t>
      </w:r>
      <w:r w:rsidRPr="00524821">
        <w:t xml:space="preserve">, effective </w:t>
      </w:r>
      <w:r w:rsidR="00DE7CD4">
        <w:t>April 30, 2024</w:t>
      </w:r>
      <w:r w:rsidRPr="00524821">
        <w:t>)</w:t>
      </w:r>
    </w:p>
    <w:sectPr w:rsidR="006D336A" w:rsidRPr="00E207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36D7" w14:textId="77777777" w:rsidR="005F43CC" w:rsidRDefault="005F43CC">
      <w:r>
        <w:separator/>
      </w:r>
    </w:p>
  </w:endnote>
  <w:endnote w:type="continuationSeparator" w:id="0">
    <w:p w14:paraId="437D73A7" w14:textId="77777777" w:rsidR="005F43CC" w:rsidRDefault="005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DD6B" w14:textId="77777777" w:rsidR="005F43CC" w:rsidRDefault="005F43CC">
      <w:r>
        <w:separator/>
      </w:r>
    </w:p>
  </w:footnote>
  <w:footnote w:type="continuationSeparator" w:id="0">
    <w:p w14:paraId="698CAD88" w14:textId="77777777" w:rsidR="005F43CC" w:rsidRDefault="005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7B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DC7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44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3CC"/>
    <w:rsid w:val="00604BCE"/>
    <w:rsid w:val="00610091"/>
    <w:rsid w:val="006132CE"/>
    <w:rsid w:val="00620BBA"/>
    <w:rsid w:val="006225B0"/>
    <w:rsid w:val="006247D4"/>
    <w:rsid w:val="00625ECA"/>
    <w:rsid w:val="00626C17"/>
    <w:rsid w:val="00631875"/>
    <w:rsid w:val="006348DE"/>
    <w:rsid w:val="00634D17"/>
    <w:rsid w:val="006361A4"/>
    <w:rsid w:val="00641AEA"/>
    <w:rsid w:val="00642A59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336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05E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5E3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CD4"/>
    <w:rsid w:val="00DF0813"/>
    <w:rsid w:val="00DF25BD"/>
    <w:rsid w:val="00E0634B"/>
    <w:rsid w:val="00E11728"/>
    <w:rsid w:val="00E16B25"/>
    <w:rsid w:val="00E20782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2AA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00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B8859"/>
  <w15:chartTrackingRefBased/>
  <w15:docId w15:val="{9C87F4E2-4E05-42A8-B24E-64A543C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3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590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2024-04-23T14:02:00Z</dcterms:created>
  <dcterms:modified xsi:type="dcterms:W3CDTF">2024-05-17T12:46:00Z</dcterms:modified>
</cp:coreProperties>
</file>