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41" w:rsidRDefault="00A32241" w:rsidP="00A32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241" w:rsidRDefault="00A32241" w:rsidP="00A32241">
      <w:pPr>
        <w:widowControl w:val="0"/>
        <w:autoSpaceDE w:val="0"/>
        <w:autoSpaceDN w:val="0"/>
        <w:adjustRightInd w:val="0"/>
      </w:pPr>
      <w:r>
        <w:t xml:space="preserve">SOURCE:  Adopted at 11 Ill. Reg. 9622, effective May 1, 1987; recodified from Part 6601 to Part 4201 at 20 Ill. Reg. 6592; amended at 22 Ill. Reg. 18974, effective October 1, 1998. </w:t>
      </w:r>
      <w:r>
        <w:tab/>
      </w:r>
    </w:p>
    <w:sectPr w:rsidR="00A32241" w:rsidSect="00A32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241"/>
    <w:rsid w:val="00151A3A"/>
    <w:rsid w:val="005C3366"/>
    <w:rsid w:val="006B7FC3"/>
    <w:rsid w:val="009D4B55"/>
    <w:rsid w:val="00A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