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57" w:rsidRDefault="00421B57" w:rsidP="00421B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B57" w:rsidRDefault="00421B57" w:rsidP="00421B57">
      <w:pPr>
        <w:widowControl w:val="0"/>
        <w:autoSpaceDE w:val="0"/>
        <w:autoSpaceDN w:val="0"/>
        <w:adjustRightInd w:val="0"/>
        <w:jc w:val="center"/>
      </w:pPr>
      <w:r>
        <w:t>PART 4404</w:t>
      </w:r>
    </w:p>
    <w:p w:rsidR="00421B57" w:rsidRDefault="00421B57" w:rsidP="00421B57">
      <w:pPr>
        <w:widowControl w:val="0"/>
        <w:autoSpaceDE w:val="0"/>
        <w:autoSpaceDN w:val="0"/>
        <w:adjustRightInd w:val="0"/>
        <w:jc w:val="center"/>
      </w:pPr>
      <w:r>
        <w:t>PORTABILITY OF CREDITABLE SERVICE TIME FOR</w:t>
      </w:r>
    </w:p>
    <w:p w:rsidR="00421B57" w:rsidRDefault="00421B57" w:rsidP="00421B57">
      <w:pPr>
        <w:widowControl w:val="0"/>
        <w:autoSpaceDE w:val="0"/>
        <w:autoSpaceDN w:val="0"/>
        <w:adjustRightInd w:val="0"/>
        <w:jc w:val="center"/>
      </w:pPr>
      <w:r>
        <w:t>DOWNSTATE AND SUBURBAN POLICE PENSION FUNDS</w:t>
      </w:r>
    </w:p>
    <w:p w:rsidR="00421B57" w:rsidRDefault="00421B57" w:rsidP="00421B57">
      <w:pPr>
        <w:widowControl w:val="0"/>
        <w:autoSpaceDE w:val="0"/>
        <w:autoSpaceDN w:val="0"/>
        <w:adjustRightInd w:val="0"/>
      </w:pPr>
    </w:p>
    <w:sectPr w:rsidR="00421B57" w:rsidSect="00421B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B57"/>
    <w:rsid w:val="002D06D3"/>
    <w:rsid w:val="00421B57"/>
    <w:rsid w:val="00573669"/>
    <w:rsid w:val="005C3366"/>
    <w:rsid w:val="00A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4404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4404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