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03" w:rsidRDefault="00F94003" w:rsidP="00F940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4003" w:rsidRDefault="00F94003" w:rsidP="00F9400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E128E">
        <w:rPr>
          <w:b/>
          <w:bCs/>
        </w:rPr>
        <w:t>4525</w:t>
      </w:r>
      <w:r>
        <w:rPr>
          <w:b/>
          <w:bCs/>
        </w:rPr>
        <w:t>.10  Purpose</w:t>
      </w:r>
      <w:r>
        <w:t xml:space="preserve"> </w:t>
      </w:r>
    </w:p>
    <w:p w:rsidR="00F94003" w:rsidRDefault="00F94003" w:rsidP="00F94003">
      <w:pPr>
        <w:widowControl w:val="0"/>
        <w:autoSpaceDE w:val="0"/>
        <w:autoSpaceDN w:val="0"/>
        <w:adjustRightInd w:val="0"/>
      </w:pPr>
    </w:p>
    <w:p w:rsidR="00F94003" w:rsidRDefault="00F94003" w:rsidP="00F94003">
      <w:pPr>
        <w:widowControl w:val="0"/>
        <w:autoSpaceDE w:val="0"/>
        <w:autoSpaceDN w:val="0"/>
        <w:adjustRightInd w:val="0"/>
      </w:pPr>
      <w:r>
        <w:t xml:space="preserve">The purpose of this Part is to implement the Dental Care Patient Protection Act.  This Part will set forth guidelines for the formation of an advisory committee; require the filing and approval of a summary description and grievance procedure for managed care dental plans; </w:t>
      </w:r>
      <w:r w:rsidR="00560F6E">
        <w:t>also</w:t>
      </w:r>
      <w:r>
        <w:t xml:space="preserve"> identify the point of service plan filing requirements. </w:t>
      </w:r>
    </w:p>
    <w:sectPr w:rsidR="00F94003" w:rsidSect="00F940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003"/>
    <w:rsid w:val="00454353"/>
    <w:rsid w:val="00560F6E"/>
    <w:rsid w:val="005C3366"/>
    <w:rsid w:val="005D0284"/>
    <w:rsid w:val="00CE128E"/>
    <w:rsid w:val="00D92059"/>
    <w:rsid w:val="00DA1852"/>
    <w:rsid w:val="00F9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C86653-1A38-486E-ADF6-2A775655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5425</vt:lpstr>
    </vt:vector>
  </TitlesOfParts>
  <Company>State of Illinois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5425</dc:title>
  <dc:subject/>
  <dc:creator>Illinois General Assembly</dc:creator>
  <cp:keywords/>
  <dc:description/>
  <cp:lastModifiedBy>McFarland, Amber C.</cp:lastModifiedBy>
  <cp:revision>2</cp:revision>
  <dcterms:created xsi:type="dcterms:W3CDTF">2017-05-09T16:49:00Z</dcterms:created>
  <dcterms:modified xsi:type="dcterms:W3CDTF">2017-05-09T16:49:00Z</dcterms:modified>
</cp:coreProperties>
</file>