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68" w:rsidRDefault="00656E68" w:rsidP="00656E68">
      <w:pPr>
        <w:widowControl w:val="0"/>
        <w:autoSpaceDE w:val="0"/>
        <w:autoSpaceDN w:val="0"/>
        <w:adjustRightInd w:val="0"/>
      </w:pPr>
      <w:bookmarkStart w:id="0" w:name="_GoBack"/>
      <w:bookmarkEnd w:id="0"/>
    </w:p>
    <w:p w:rsidR="00656E68" w:rsidRDefault="00656E68" w:rsidP="00656E68">
      <w:pPr>
        <w:widowControl w:val="0"/>
        <w:autoSpaceDE w:val="0"/>
        <w:autoSpaceDN w:val="0"/>
        <w:adjustRightInd w:val="0"/>
      </w:pPr>
      <w:r>
        <w:rPr>
          <w:b/>
          <w:bCs/>
        </w:rPr>
        <w:t>Section 110.120  Decision and Award</w:t>
      </w:r>
      <w:r>
        <w:t xml:space="preserve"> </w:t>
      </w:r>
    </w:p>
    <w:p w:rsidR="00656E68" w:rsidRDefault="00656E68" w:rsidP="00656E68">
      <w:pPr>
        <w:widowControl w:val="0"/>
        <w:autoSpaceDE w:val="0"/>
        <w:autoSpaceDN w:val="0"/>
        <w:adjustRightInd w:val="0"/>
      </w:pPr>
    </w:p>
    <w:p w:rsidR="00656E68" w:rsidRDefault="00656E68" w:rsidP="00656E68">
      <w:pPr>
        <w:widowControl w:val="0"/>
        <w:autoSpaceDE w:val="0"/>
        <w:autoSpaceDN w:val="0"/>
        <w:adjustRightInd w:val="0"/>
        <w:ind w:left="1440" w:hanging="720"/>
      </w:pPr>
      <w:r>
        <w:t>a)</w:t>
      </w:r>
      <w:r>
        <w:tab/>
        <w:t xml:space="preserve">Arbitrators are required to render awards postmarked not later than thirty calendar days from the date of closing the record as determined by the arbitrator, unless agreed upon by the parties or specified by law.  A failure to render timely awards reflects upon the performance of an arbitrator and may lead to his removal from the IAS Roster.  (Reference Section 110.50 (b)(4)(B) </w:t>
      </w:r>
    </w:p>
    <w:p w:rsidR="007D333D" w:rsidRDefault="007D333D" w:rsidP="00656E68">
      <w:pPr>
        <w:widowControl w:val="0"/>
        <w:autoSpaceDE w:val="0"/>
        <w:autoSpaceDN w:val="0"/>
        <w:adjustRightInd w:val="0"/>
        <w:ind w:left="1440" w:hanging="720"/>
      </w:pPr>
    </w:p>
    <w:p w:rsidR="00656E68" w:rsidRDefault="00656E68" w:rsidP="00656E68">
      <w:pPr>
        <w:widowControl w:val="0"/>
        <w:autoSpaceDE w:val="0"/>
        <w:autoSpaceDN w:val="0"/>
        <w:adjustRightInd w:val="0"/>
        <w:ind w:left="1440" w:hanging="720"/>
      </w:pPr>
      <w:r>
        <w:t>b)</w:t>
      </w:r>
      <w:r>
        <w:tab/>
        <w:t xml:space="preserve">The parties should inform the IAS whenever a decision is delayed.  The arbitrator shall notify the IAS if and when the arbitrator </w:t>
      </w:r>
    </w:p>
    <w:p w:rsidR="007D333D" w:rsidRDefault="007D333D" w:rsidP="00656E68">
      <w:pPr>
        <w:widowControl w:val="0"/>
        <w:autoSpaceDE w:val="0"/>
        <w:autoSpaceDN w:val="0"/>
        <w:adjustRightInd w:val="0"/>
        <w:ind w:left="2160" w:hanging="720"/>
      </w:pPr>
    </w:p>
    <w:p w:rsidR="00656E68" w:rsidRDefault="00656E68" w:rsidP="00656E68">
      <w:pPr>
        <w:widowControl w:val="0"/>
        <w:autoSpaceDE w:val="0"/>
        <w:autoSpaceDN w:val="0"/>
        <w:adjustRightInd w:val="0"/>
        <w:ind w:left="2160" w:hanging="720"/>
      </w:pPr>
      <w:r>
        <w:t>1)</w:t>
      </w:r>
      <w:r>
        <w:tab/>
        <w:t xml:space="preserve">cannot schedule, hear and determine issues promptly, or </w:t>
      </w:r>
    </w:p>
    <w:p w:rsidR="007D333D" w:rsidRDefault="007D333D" w:rsidP="00656E68">
      <w:pPr>
        <w:widowControl w:val="0"/>
        <w:autoSpaceDE w:val="0"/>
        <w:autoSpaceDN w:val="0"/>
        <w:adjustRightInd w:val="0"/>
        <w:ind w:left="2160" w:hanging="720"/>
      </w:pPr>
    </w:p>
    <w:p w:rsidR="00656E68" w:rsidRDefault="00656E68" w:rsidP="00656E68">
      <w:pPr>
        <w:widowControl w:val="0"/>
        <w:autoSpaceDE w:val="0"/>
        <w:autoSpaceDN w:val="0"/>
        <w:adjustRightInd w:val="0"/>
        <w:ind w:left="2160" w:hanging="720"/>
      </w:pPr>
      <w:r>
        <w:t>2)</w:t>
      </w:r>
      <w:r>
        <w:tab/>
        <w:t xml:space="preserve">learns a dispute has been settled by the parties prior to the decision. </w:t>
      </w:r>
    </w:p>
    <w:p w:rsidR="007D333D" w:rsidRDefault="007D333D" w:rsidP="00656E68">
      <w:pPr>
        <w:widowControl w:val="0"/>
        <w:autoSpaceDE w:val="0"/>
        <w:autoSpaceDN w:val="0"/>
        <w:adjustRightInd w:val="0"/>
        <w:ind w:left="1440" w:hanging="720"/>
      </w:pPr>
    </w:p>
    <w:p w:rsidR="00656E68" w:rsidRDefault="00656E68" w:rsidP="00656E68">
      <w:pPr>
        <w:widowControl w:val="0"/>
        <w:autoSpaceDE w:val="0"/>
        <w:autoSpaceDN w:val="0"/>
        <w:adjustRightInd w:val="0"/>
        <w:ind w:left="1440" w:hanging="720"/>
      </w:pPr>
      <w:r>
        <w:t>c)</w:t>
      </w:r>
      <w:r>
        <w:tab/>
        <w:t xml:space="preserve">After an award has been submitted to the parties, the arbitrator is required to submit a Fee and Award Statement showing a breakdown of the fee and expense charges so that the IAS may be in a position to review conformance with stated charges under Section 110.130.  Filing the Statement within fifteen (15) days after rendering an award is required of all arbitrators.  The Statements are not used for the purpose of compelling payment of fees. </w:t>
      </w:r>
    </w:p>
    <w:p w:rsidR="007D333D" w:rsidRDefault="007D333D" w:rsidP="00656E68">
      <w:pPr>
        <w:widowControl w:val="0"/>
        <w:autoSpaceDE w:val="0"/>
        <w:autoSpaceDN w:val="0"/>
        <w:adjustRightInd w:val="0"/>
        <w:ind w:left="1440" w:hanging="720"/>
      </w:pPr>
    </w:p>
    <w:p w:rsidR="00656E68" w:rsidRDefault="00656E68" w:rsidP="00656E68">
      <w:pPr>
        <w:widowControl w:val="0"/>
        <w:autoSpaceDE w:val="0"/>
        <w:autoSpaceDN w:val="0"/>
        <w:adjustRightInd w:val="0"/>
        <w:ind w:left="1440" w:hanging="720"/>
      </w:pPr>
      <w:r>
        <w:t>d)</w:t>
      </w:r>
      <w:r>
        <w:tab/>
        <w:t xml:space="preserve">The IAS encourages the publication of arbitration awards and actively will solicit such publications in professional publications as well as publish and make available decisions and awards by various means in the state.  However, the IAS expects arbitrators it has nominated or appointed not to give publicity on their own to awards they issue.  A statement is to be given to the parties at the Hearing regarding professional publication and returned to the IAS along with a copy of the award and decision and the Statement already mentioned. </w:t>
      </w:r>
    </w:p>
    <w:sectPr w:rsidR="00656E68" w:rsidSect="00656E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E68"/>
    <w:rsid w:val="005C3366"/>
    <w:rsid w:val="00656E68"/>
    <w:rsid w:val="007D333D"/>
    <w:rsid w:val="00B747CB"/>
    <w:rsid w:val="00DF21A0"/>
    <w:rsid w:val="00E6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