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061" w:rsidRDefault="000B6061" w:rsidP="000B6061">
      <w:pPr>
        <w:widowControl w:val="0"/>
        <w:autoSpaceDE w:val="0"/>
        <w:autoSpaceDN w:val="0"/>
        <w:adjustRightInd w:val="0"/>
      </w:pPr>
      <w:bookmarkStart w:id="0" w:name="_GoBack"/>
      <w:bookmarkEnd w:id="0"/>
    </w:p>
    <w:p w:rsidR="000B6061" w:rsidRDefault="000B6061" w:rsidP="000B6061">
      <w:pPr>
        <w:widowControl w:val="0"/>
        <w:autoSpaceDE w:val="0"/>
        <w:autoSpaceDN w:val="0"/>
        <w:adjustRightInd w:val="0"/>
      </w:pPr>
      <w:r>
        <w:rPr>
          <w:b/>
          <w:bCs/>
        </w:rPr>
        <w:t>Section 110.140  Reports and Biographical Sketches</w:t>
      </w:r>
      <w:r>
        <w:t xml:space="preserve"> </w:t>
      </w:r>
    </w:p>
    <w:p w:rsidR="000B6061" w:rsidRDefault="000B6061" w:rsidP="000B6061">
      <w:pPr>
        <w:widowControl w:val="0"/>
        <w:autoSpaceDE w:val="0"/>
        <w:autoSpaceDN w:val="0"/>
        <w:adjustRightInd w:val="0"/>
      </w:pPr>
    </w:p>
    <w:p w:rsidR="000B6061" w:rsidRDefault="000B6061" w:rsidP="000B6061">
      <w:pPr>
        <w:widowControl w:val="0"/>
        <w:autoSpaceDE w:val="0"/>
        <w:autoSpaceDN w:val="0"/>
        <w:adjustRightInd w:val="0"/>
        <w:ind w:left="1440" w:hanging="720"/>
      </w:pPr>
      <w:r>
        <w:t>a)</w:t>
      </w:r>
      <w:r>
        <w:tab/>
        <w:t xml:space="preserve">Arbitrators listed on the Roster shall execute and return all materials related to the case.  They shall also keep the IAS informed of changes of address, telephone number, availability, and of any business or other connection or relationship which involves labor-management relations, or which creates or gives the appearance of advocacy as defined in Section 110.50 (b)(3). </w:t>
      </w:r>
    </w:p>
    <w:p w:rsidR="00A239DB" w:rsidRDefault="00A239DB" w:rsidP="000B6061">
      <w:pPr>
        <w:widowControl w:val="0"/>
        <w:autoSpaceDE w:val="0"/>
        <w:autoSpaceDN w:val="0"/>
        <w:adjustRightInd w:val="0"/>
        <w:ind w:left="1440" w:hanging="720"/>
      </w:pPr>
    </w:p>
    <w:p w:rsidR="000B6061" w:rsidRDefault="000B6061" w:rsidP="000B6061">
      <w:pPr>
        <w:widowControl w:val="0"/>
        <w:autoSpaceDE w:val="0"/>
        <w:autoSpaceDN w:val="0"/>
        <w:adjustRightInd w:val="0"/>
        <w:ind w:left="1440" w:hanging="720"/>
      </w:pPr>
      <w:r>
        <w:t>b)</w:t>
      </w:r>
      <w:r>
        <w:tab/>
        <w:t xml:space="preserve">The IAS may require each arbitrator listed on the Roster to prepare at the time of initial listing, and to revise, biographical information in accordance with a format to be provided by the IAS at the time of initial listing or biennial review.  Arbitrators may also request revision of biographical information at other times to reflect changes in fees, the existence of additional charges, address, experience and background, or other relevant data.  The IAS reserves the right to decide and approve the format and content of biographical sketches. </w:t>
      </w:r>
    </w:p>
    <w:sectPr w:rsidR="000B6061" w:rsidSect="000B60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061"/>
    <w:rsid w:val="000B6061"/>
    <w:rsid w:val="00496E2A"/>
    <w:rsid w:val="005C3366"/>
    <w:rsid w:val="006908CD"/>
    <w:rsid w:val="00A239DB"/>
    <w:rsid w:val="00F6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