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D6" w:rsidRDefault="00BD4ED6" w:rsidP="00BD4E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ED6" w:rsidRDefault="00BD4ED6" w:rsidP="00BD4ED6">
      <w:pPr>
        <w:widowControl w:val="0"/>
        <w:autoSpaceDE w:val="0"/>
        <w:autoSpaceDN w:val="0"/>
        <w:adjustRightInd w:val="0"/>
        <w:jc w:val="center"/>
      </w:pPr>
      <w:r>
        <w:t>SUBPART E:  CONDUCT OF HEARINGS AND RULES OF EVIDENCE</w:t>
      </w:r>
    </w:p>
    <w:sectPr w:rsidR="00BD4ED6" w:rsidSect="00BD4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ED6"/>
    <w:rsid w:val="004C4D67"/>
    <w:rsid w:val="005C3366"/>
    <w:rsid w:val="00A74FCF"/>
    <w:rsid w:val="00BD4ED6"/>
    <w:rsid w:val="00D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CONDUCT OF HEARINGS AND RULES OF EVIDENCE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CONDUCT OF HEARINGS AND RULES OF EVIDENCE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