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89" w:rsidRDefault="00500A89" w:rsidP="00500A89">
      <w:pPr>
        <w:widowControl w:val="0"/>
        <w:autoSpaceDE w:val="0"/>
        <w:autoSpaceDN w:val="0"/>
        <w:adjustRightInd w:val="0"/>
      </w:pPr>
      <w:bookmarkStart w:id="0" w:name="_GoBack"/>
      <w:bookmarkEnd w:id="0"/>
    </w:p>
    <w:p w:rsidR="00500A89" w:rsidRDefault="00500A89" w:rsidP="00500A89">
      <w:pPr>
        <w:widowControl w:val="0"/>
        <w:autoSpaceDE w:val="0"/>
        <w:autoSpaceDN w:val="0"/>
        <w:adjustRightInd w:val="0"/>
      </w:pPr>
      <w:r>
        <w:rPr>
          <w:b/>
          <w:bCs/>
        </w:rPr>
        <w:t>Section 210.100  Application of the Act</w:t>
      </w:r>
      <w:r>
        <w:t xml:space="preserve"> </w:t>
      </w:r>
    </w:p>
    <w:p w:rsidR="00500A89" w:rsidRDefault="00500A89" w:rsidP="00500A89">
      <w:pPr>
        <w:widowControl w:val="0"/>
        <w:autoSpaceDE w:val="0"/>
        <w:autoSpaceDN w:val="0"/>
        <w:adjustRightInd w:val="0"/>
      </w:pPr>
    </w:p>
    <w:p w:rsidR="00500A89" w:rsidRDefault="00500A89" w:rsidP="00500A89">
      <w:pPr>
        <w:widowControl w:val="0"/>
        <w:autoSpaceDE w:val="0"/>
        <w:autoSpaceDN w:val="0"/>
        <w:adjustRightInd w:val="0"/>
      </w:pPr>
      <w:r>
        <w:t xml:space="preserve">All functions and powers of the Department of Labor and the Director under the Minimum Wage Law shall be exercised in cooperation with the functions and powers of the U.S. Department of Labor under the Fair Labor Standards Act of 1938, as amended (29 U.S.C. 201 et seq.). In areas where the State and federal governments have concurrent powers under their respective statutes, the stricter of the two laws shall prevail. </w:t>
      </w:r>
    </w:p>
    <w:sectPr w:rsidR="00500A89" w:rsidSect="00500A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A89"/>
    <w:rsid w:val="00072201"/>
    <w:rsid w:val="00500A89"/>
    <w:rsid w:val="00543705"/>
    <w:rsid w:val="005C3366"/>
    <w:rsid w:val="00DE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