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B2C0" w14:textId="77777777" w:rsidR="0059234A" w:rsidRDefault="0059234A" w:rsidP="00A978E1">
      <w:pPr>
        <w:rPr>
          <w:b/>
        </w:rPr>
      </w:pPr>
    </w:p>
    <w:p w14:paraId="1689E4AF" w14:textId="137431EB" w:rsidR="00A978E1" w:rsidRPr="00195494" w:rsidRDefault="00A978E1" w:rsidP="00A978E1">
      <w:pPr>
        <w:rPr>
          <w:b/>
        </w:rPr>
      </w:pPr>
      <w:r w:rsidRPr="00195494">
        <w:rPr>
          <w:b/>
        </w:rPr>
        <w:t>Section 230.210  Who Must Receive Notice</w:t>
      </w:r>
    </w:p>
    <w:p w14:paraId="4316C505" w14:textId="77777777" w:rsidR="00A978E1" w:rsidRPr="00195494" w:rsidRDefault="00A978E1" w:rsidP="00A978E1">
      <w:pPr>
        <w:rPr>
          <w:b/>
        </w:rPr>
      </w:pPr>
    </w:p>
    <w:p w14:paraId="5B913A8A" w14:textId="430E3E8D" w:rsidR="00A978E1" w:rsidRDefault="00A978E1" w:rsidP="00A978E1">
      <w:r w:rsidRPr="001B6C98">
        <w:t xml:space="preserve">Once an employer determines that notice is required under the Act, </w:t>
      </w:r>
      <w:r>
        <w:t xml:space="preserve">written </w:t>
      </w:r>
      <w:r w:rsidRPr="001B6C98">
        <w:t xml:space="preserve">notice shall be given to all affected employees, representatives of affected employees, the Department of Commerce and Economic Opportunity and the chief elected official of each municipal and county government within which the employment loss, relocation, or mass layoff occurs.  </w:t>
      </w:r>
      <w:r>
        <w:t>Written notice</w:t>
      </w:r>
      <w:r w:rsidRPr="001B6C98">
        <w:t xml:space="preserve"> shall also be provided to the Illinois Department of Labor at its Springfield office.</w:t>
      </w:r>
    </w:p>
    <w:p w14:paraId="5C0815BD" w14:textId="3D36C9C1" w:rsidR="00A978E1" w:rsidRDefault="00A978E1" w:rsidP="00A978E1"/>
    <w:p w14:paraId="79E6BFA3" w14:textId="33B81F26" w:rsidR="00A978E1" w:rsidRPr="00F5207B" w:rsidRDefault="00A978E1" w:rsidP="00336D13">
      <w:pPr>
        <w:ind w:firstLine="720"/>
      </w:pPr>
      <w:r>
        <w:t xml:space="preserve">(Source: Amended at 46 Ill. Reg. </w:t>
      </w:r>
      <w:r w:rsidR="001B1F09">
        <w:t>18525</w:t>
      </w:r>
      <w:r>
        <w:t xml:space="preserve">, effective </w:t>
      </w:r>
      <w:r w:rsidR="001B1F09">
        <w:t>November 2, 2022</w:t>
      </w:r>
      <w:r>
        <w:t xml:space="preserve">) </w:t>
      </w:r>
    </w:p>
    <w:sectPr w:rsidR="00A978E1" w:rsidRPr="00F5207B"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16BD" w14:textId="77777777" w:rsidR="00FE3C73" w:rsidRDefault="00FE3C73">
      <w:r>
        <w:separator/>
      </w:r>
    </w:p>
  </w:endnote>
  <w:endnote w:type="continuationSeparator" w:id="0">
    <w:p w14:paraId="3472A7AD" w14:textId="77777777" w:rsidR="00FE3C73" w:rsidRDefault="00FE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45C3" w14:textId="77777777" w:rsidR="00FE3C73" w:rsidRDefault="00FE3C73">
      <w:r>
        <w:separator/>
      </w:r>
    </w:p>
  </w:footnote>
  <w:footnote w:type="continuationSeparator" w:id="0">
    <w:p w14:paraId="65E64C1A" w14:textId="77777777" w:rsidR="00FE3C73" w:rsidRDefault="00FE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73"/>
    <w:rsid w:val="00000AED"/>
    <w:rsid w:val="00001F1D"/>
    <w:rsid w:val="00003CEF"/>
    <w:rsid w:val="00005CAE"/>
    <w:rsid w:val="000077DC"/>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F0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D13"/>
    <w:rsid w:val="00337BB9"/>
    <w:rsid w:val="00337CEB"/>
    <w:rsid w:val="00340DF6"/>
    <w:rsid w:val="003464C2"/>
    <w:rsid w:val="00350372"/>
    <w:rsid w:val="003547CB"/>
    <w:rsid w:val="00356003"/>
    <w:rsid w:val="003563F8"/>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34A"/>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8E1"/>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D7F"/>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C7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A82A2"/>
  <w15:chartTrackingRefBased/>
  <w15:docId w15:val="{E7577C67-40A1-4FC1-8522-B0BADF15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Spencer, Elaine M.</dc:creator>
  <cp:keywords/>
  <dc:description/>
  <cp:lastModifiedBy>Shipley, Melissa A.</cp:lastModifiedBy>
  <cp:revision>4</cp:revision>
  <dcterms:created xsi:type="dcterms:W3CDTF">2022-10-14T17:53:00Z</dcterms:created>
  <dcterms:modified xsi:type="dcterms:W3CDTF">2022-11-17T19:49:00Z</dcterms:modified>
</cp:coreProperties>
</file>