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465" w:rsidRDefault="00EC1465" w:rsidP="00093935"/>
    <w:p w:rsidR="000174EB" w:rsidRPr="00F82C6B" w:rsidRDefault="006973CE" w:rsidP="00093935">
      <w:r>
        <w:t xml:space="preserve">AUTHORITY:  </w:t>
      </w:r>
      <w:r w:rsidR="009C2868">
        <w:t>Implementing, and authorized by Section 25 of</w:t>
      </w:r>
      <w:r w:rsidR="005B1FD3">
        <w:t>,</w:t>
      </w:r>
      <w:r w:rsidR="009C2868">
        <w:t xml:space="preserve"> the Child Bereavement Leave Act [820 ILCS 154]</w:t>
      </w:r>
      <w:r w:rsidR="005B1FD3">
        <w:t>.</w:t>
      </w:r>
      <w:bookmarkStart w:id="0" w:name="_GoBack"/>
      <w:bookmarkEnd w:id="0"/>
    </w:p>
    <w:sectPr w:rsidR="000174EB" w:rsidRPr="00F82C6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C6B" w:rsidRDefault="00F82C6B">
      <w:r>
        <w:separator/>
      </w:r>
    </w:p>
  </w:endnote>
  <w:endnote w:type="continuationSeparator" w:id="0">
    <w:p w:rsidR="00F82C6B" w:rsidRDefault="00F8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C6B" w:rsidRDefault="00F82C6B">
      <w:r>
        <w:separator/>
      </w:r>
    </w:p>
  </w:footnote>
  <w:footnote w:type="continuationSeparator" w:id="0">
    <w:p w:rsidR="00F82C6B" w:rsidRDefault="00F82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6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1FD3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3CE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2868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1465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C6B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2F681-92BC-4D08-BACF-4555EA35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Bernot, Peyton M.</cp:lastModifiedBy>
  <cp:revision>5</cp:revision>
  <dcterms:created xsi:type="dcterms:W3CDTF">2020-07-15T17:35:00Z</dcterms:created>
  <dcterms:modified xsi:type="dcterms:W3CDTF">2020-07-16T17:29:00Z</dcterms:modified>
</cp:coreProperties>
</file>