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B5" w:rsidRDefault="00FA35B5" w:rsidP="00FA35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35B5" w:rsidRDefault="00FA35B5" w:rsidP="00FA35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300.610  Gratuitous Payments at Separation</w:t>
      </w:r>
      <w:r>
        <w:t xml:space="preserve"> </w:t>
      </w:r>
    </w:p>
    <w:p w:rsidR="00FA35B5" w:rsidRDefault="00FA35B5" w:rsidP="00FA35B5">
      <w:pPr>
        <w:widowControl w:val="0"/>
        <w:autoSpaceDE w:val="0"/>
        <w:autoSpaceDN w:val="0"/>
        <w:adjustRightInd w:val="0"/>
      </w:pPr>
    </w:p>
    <w:p w:rsidR="00FA35B5" w:rsidRDefault="00FA35B5" w:rsidP="00FA35B5">
      <w:pPr>
        <w:widowControl w:val="0"/>
        <w:autoSpaceDE w:val="0"/>
        <w:autoSpaceDN w:val="0"/>
        <w:adjustRightInd w:val="0"/>
      </w:pPr>
      <w:r>
        <w:t xml:space="preserve">The Department shall apply any gratuitous payments made by an employer to an employee upon separation against any final compensation which the employer is obligated to pay.  As used herein, a gratuitous payment is money given by an employer to an employee that does not arise out of a contract or agreement between the parties or an employment policy. </w:t>
      </w:r>
    </w:p>
    <w:p w:rsidR="00FA35B5" w:rsidRDefault="00FA35B5" w:rsidP="00FA35B5">
      <w:pPr>
        <w:widowControl w:val="0"/>
        <w:autoSpaceDE w:val="0"/>
        <w:autoSpaceDN w:val="0"/>
        <w:adjustRightInd w:val="0"/>
      </w:pPr>
    </w:p>
    <w:p w:rsidR="00FA35B5" w:rsidRDefault="00FA35B5" w:rsidP="00FA35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13828, effective September 1, 1992) </w:t>
      </w:r>
    </w:p>
    <w:sectPr w:rsidR="00FA35B5" w:rsidSect="00FA35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5B5"/>
    <w:rsid w:val="002845A5"/>
    <w:rsid w:val="0031705B"/>
    <w:rsid w:val="005C3366"/>
    <w:rsid w:val="0072175D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