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61" w:rsidRDefault="00EA0661" w:rsidP="00EA06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0661" w:rsidRDefault="00EA0661" w:rsidP="00EA066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300.960  Continuances</w:t>
      </w:r>
      <w:r>
        <w:t xml:space="preserve"> </w:t>
      </w:r>
    </w:p>
    <w:p w:rsidR="00EA0661" w:rsidRDefault="00EA0661" w:rsidP="00EA0661">
      <w:pPr>
        <w:widowControl w:val="0"/>
        <w:autoSpaceDE w:val="0"/>
        <w:autoSpaceDN w:val="0"/>
        <w:adjustRightInd w:val="0"/>
      </w:pPr>
    </w:p>
    <w:p w:rsidR="00EA0661" w:rsidRDefault="00EA0661" w:rsidP="00EA0661">
      <w:pPr>
        <w:widowControl w:val="0"/>
        <w:autoSpaceDE w:val="0"/>
        <w:autoSpaceDN w:val="0"/>
        <w:adjustRightInd w:val="0"/>
      </w:pPr>
      <w:r>
        <w:t xml:space="preserve">Parties shall be prepared to proceed at the hearing.  A request by one party for a continuance will be granted prior to the hearing only if the other party agrees and the Hearing Officer grants permission.  Otherwise, a request for a continuance must be made in person to the Hearing Officer at the time of the hearing and will be granted only upon a showing of good cause. </w:t>
      </w:r>
    </w:p>
    <w:p w:rsidR="00EA0661" w:rsidRDefault="00EA0661" w:rsidP="00EA0661">
      <w:pPr>
        <w:widowControl w:val="0"/>
        <w:autoSpaceDE w:val="0"/>
        <w:autoSpaceDN w:val="0"/>
        <w:adjustRightInd w:val="0"/>
      </w:pPr>
    </w:p>
    <w:p w:rsidR="00EA0661" w:rsidRDefault="00EA0661" w:rsidP="00EA066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16 Ill. Reg. 13828, effective September 1, 1992) </w:t>
      </w:r>
    </w:p>
    <w:sectPr w:rsidR="00EA0661" w:rsidSect="00EA06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661"/>
    <w:rsid w:val="003B5FD1"/>
    <w:rsid w:val="003F6465"/>
    <w:rsid w:val="005C3366"/>
    <w:rsid w:val="00B36283"/>
    <w:rsid w:val="00E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2012-06-21T19:49:00Z</dcterms:created>
  <dcterms:modified xsi:type="dcterms:W3CDTF">2012-06-21T19:49:00Z</dcterms:modified>
</cp:coreProperties>
</file>