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95" w:rsidRDefault="00C33195" w:rsidP="0027345D">
      <w:pPr>
        <w:rPr>
          <w:b/>
        </w:rPr>
      </w:pPr>
    </w:p>
    <w:p w:rsidR="0013569E" w:rsidRPr="0013569E" w:rsidRDefault="0013569E" w:rsidP="0027345D">
      <w:pPr>
        <w:rPr>
          <w:b/>
          <w:szCs w:val="20"/>
        </w:rPr>
      </w:pPr>
      <w:r w:rsidRPr="0013569E">
        <w:rPr>
          <w:b/>
        </w:rPr>
        <w:t>Section 325.10  Purpose</w:t>
      </w:r>
    </w:p>
    <w:p w:rsidR="0013569E" w:rsidRPr="0013569E" w:rsidRDefault="0013569E" w:rsidP="0027345D">
      <w:pPr>
        <w:rPr>
          <w:b/>
        </w:rPr>
      </w:pPr>
    </w:p>
    <w:p w:rsidR="0013569E" w:rsidRPr="0013569E" w:rsidRDefault="0013569E" w:rsidP="0027345D">
      <w:r w:rsidRPr="0013569E">
        <w:t xml:space="preserve">This Part shall apply to actions filed </w:t>
      </w:r>
      <w:r w:rsidR="0027345D">
        <w:t xml:space="preserve">with the Department of Labor </w:t>
      </w:r>
      <w:r w:rsidRPr="0013569E">
        <w:t xml:space="preserve">on or after January 1, 2015 under the Equal Pay Act of 2003 [820 ILCS 112], </w:t>
      </w:r>
      <w:r w:rsidR="0027345D">
        <w:t xml:space="preserve">if the action </w:t>
      </w:r>
      <w:r w:rsidRPr="0013569E">
        <w:t>also alleges a violation of the Illinois Human Rights Act [775 ILCS 5]</w:t>
      </w:r>
      <w:r w:rsidR="00681995">
        <w:t>.</w:t>
      </w:r>
      <w:bookmarkStart w:id="0" w:name="_GoBack"/>
      <w:bookmarkEnd w:id="0"/>
      <w:r w:rsidRPr="0013569E">
        <w:t xml:space="preserve"> </w:t>
      </w:r>
      <w:r w:rsidR="0027345D">
        <w:t>IDOL will</w:t>
      </w:r>
      <w:r w:rsidRPr="0013569E">
        <w:t xml:space="preserve"> refer </w:t>
      </w:r>
      <w:r w:rsidR="0027345D">
        <w:t>these actions to IDHR</w:t>
      </w:r>
      <w:r w:rsidRPr="0013569E">
        <w:t xml:space="preserve"> for investigation pursuant to Section 15(d) of the Equal Pay Act of 2003.</w:t>
      </w:r>
    </w:p>
    <w:sectPr w:rsidR="0013569E" w:rsidRPr="0013569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69E" w:rsidRDefault="0013569E">
      <w:r>
        <w:separator/>
      </w:r>
    </w:p>
  </w:endnote>
  <w:endnote w:type="continuationSeparator" w:id="0">
    <w:p w:rsidR="0013569E" w:rsidRDefault="0013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69E" w:rsidRDefault="0013569E">
      <w:r>
        <w:separator/>
      </w:r>
    </w:p>
  </w:footnote>
  <w:footnote w:type="continuationSeparator" w:id="0">
    <w:p w:rsidR="0013569E" w:rsidRDefault="00135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9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569E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205"/>
    <w:rsid w:val="002524EC"/>
    <w:rsid w:val="0026224A"/>
    <w:rsid w:val="00264AD1"/>
    <w:rsid w:val="002667B7"/>
    <w:rsid w:val="00267D8C"/>
    <w:rsid w:val="00272138"/>
    <w:rsid w:val="002721C1"/>
    <w:rsid w:val="00272986"/>
    <w:rsid w:val="0027345D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1995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3195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FDDD3-E94B-4328-861B-3EC956B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301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Bockewitz, Crystal K.</cp:lastModifiedBy>
  <cp:revision>5</cp:revision>
  <dcterms:created xsi:type="dcterms:W3CDTF">2015-05-27T14:49:00Z</dcterms:created>
  <dcterms:modified xsi:type="dcterms:W3CDTF">2015-06-04T18:49:00Z</dcterms:modified>
</cp:coreProperties>
</file>