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3FA" w:rsidRDefault="004973FA" w:rsidP="00DC5080"/>
    <w:p w:rsidR="001D1D52" w:rsidRPr="00DC5080" w:rsidRDefault="001D1D52" w:rsidP="00DC5080">
      <w:pPr>
        <w:rPr>
          <w:b/>
          <w:szCs w:val="20"/>
        </w:rPr>
      </w:pPr>
      <w:r w:rsidRPr="00DC5080">
        <w:rPr>
          <w:b/>
        </w:rPr>
        <w:t>Section 325.30  IDOL and IDHR Agency Relationship</w:t>
      </w:r>
    </w:p>
    <w:p w:rsidR="001D1D52" w:rsidRPr="00123A14" w:rsidRDefault="001D1D52" w:rsidP="00DC5080"/>
    <w:p w:rsidR="001D1D52" w:rsidRPr="001D1D52" w:rsidRDefault="001D1D52" w:rsidP="00DC5080">
      <w:r w:rsidRPr="001D1D52">
        <w:t>For the purposes of accepting, investigating and referring EPA Complaints filed with IDOL pursuant to this Part, IDHR shall be the agent of IDOL and IDOL shall be the agent of IDHR.</w:t>
      </w:r>
      <w:bookmarkStart w:id="0" w:name="_GoBack"/>
      <w:bookmarkEnd w:id="0"/>
    </w:p>
    <w:sectPr w:rsidR="001D1D52" w:rsidRPr="001D1D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D52" w:rsidRDefault="001D1D52">
      <w:r>
        <w:separator/>
      </w:r>
    </w:p>
  </w:endnote>
  <w:endnote w:type="continuationSeparator" w:id="0">
    <w:p w:rsidR="001D1D52" w:rsidRDefault="001D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D52" w:rsidRDefault="001D1D52">
      <w:r>
        <w:separator/>
      </w:r>
    </w:p>
  </w:footnote>
  <w:footnote w:type="continuationSeparator" w:id="0">
    <w:p w:rsidR="001D1D52" w:rsidRDefault="001D1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5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3A14"/>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1D52"/>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3F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68F"/>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7F7"/>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080"/>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74E10F-36D8-409E-981A-4F27BA13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118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195</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8</cp:revision>
  <dcterms:created xsi:type="dcterms:W3CDTF">2015-05-27T14:49:00Z</dcterms:created>
  <dcterms:modified xsi:type="dcterms:W3CDTF">2015-06-30T21:31:00Z</dcterms:modified>
</cp:coreProperties>
</file>