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BA" w:rsidRDefault="005147BA" w:rsidP="00B36E39"/>
    <w:p w:rsidR="008F511A" w:rsidRPr="00B36E39" w:rsidRDefault="008F511A" w:rsidP="00B36E39">
      <w:pPr>
        <w:rPr>
          <w:b/>
          <w:szCs w:val="20"/>
        </w:rPr>
      </w:pPr>
      <w:r w:rsidRPr="00B36E39">
        <w:rPr>
          <w:b/>
        </w:rPr>
        <w:t>Section 325.100  Criteria for Referral to IDHR</w:t>
      </w:r>
    </w:p>
    <w:p w:rsidR="008F511A" w:rsidRPr="008F511A" w:rsidRDefault="008F511A" w:rsidP="00B36E39"/>
    <w:p w:rsidR="008F511A" w:rsidRPr="008F511A" w:rsidRDefault="008F511A" w:rsidP="00B36E39">
      <w:r w:rsidRPr="008F511A">
        <w:t xml:space="preserve">IDOL may refer an EPA Complaint to IDHR pursuant to </w:t>
      </w:r>
      <w:r w:rsidR="00224509">
        <w:t xml:space="preserve">EPA </w:t>
      </w:r>
      <w:r w:rsidRPr="008F511A">
        <w:t>Section 15(d) if the EPA Complaint meets the following criteria:</w:t>
      </w:r>
    </w:p>
    <w:p w:rsidR="008F511A" w:rsidRPr="008F511A" w:rsidRDefault="008F511A" w:rsidP="00B36E39"/>
    <w:p w:rsidR="008F511A" w:rsidRPr="008F511A" w:rsidRDefault="005147BA" w:rsidP="00B36E39">
      <w:pPr>
        <w:ind w:left="1440" w:hanging="720"/>
      </w:pPr>
      <w:r>
        <w:t>a)</w:t>
      </w:r>
      <w:r>
        <w:tab/>
      </w:r>
      <w:r w:rsidR="008F511A" w:rsidRPr="008F511A">
        <w:t xml:space="preserve">The EPA Complaint alleges facts </w:t>
      </w:r>
      <w:r w:rsidR="00224509">
        <w:t>that,</w:t>
      </w:r>
      <w:r w:rsidR="008F511A" w:rsidRPr="008F511A">
        <w:t xml:space="preserve"> if proven, would also constitute a violation of the IHRA or if</w:t>
      </w:r>
      <w:r w:rsidR="00224509">
        <w:t>,</w:t>
      </w:r>
      <w:r w:rsidR="008F511A" w:rsidRPr="008F511A">
        <w:t xml:space="preserve"> during the investigation of the EPA Complaint by IDOL, IDOL discovers evidence of a violation of the IHRA;  </w:t>
      </w:r>
    </w:p>
    <w:p w:rsidR="008F511A" w:rsidRPr="008F511A" w:rsidRDefault="008F511A" w:rsidP="00B36E39"/>
    <w:p w:rsidR="008F511A" w:rsidRPr="008F511A" w:rsidRDefault="005147BA" w:rsidP="00B36E39">
      <w:pPr>
        <w:ind w:left="1440" w:hanging="720"/>
      </w:pPr>
      <w:r>
        <w:t>b)</w:t>
      </w:r>
      <w:r>
        <w:tab/>
      </w:r>
      <w:r w:rsidR="008F511A" w:rsidRPr="008F511A">
        <w:t xml:space="preserve">The EPA Complaint was filed with IDOL within 180 days </w:t>
      </w:r>
      <w:r w:rsidR="00224509">
        <w:t>after</w:t>
      </w:r>
      <w:r w:rsidR="008F511A" w:rsidRPr="008F511A">
        <w:t xml:space="preserve"> the alleged violation; </w:t>
      </w:r>
    </w:p>
    <w:p w:rsidR="008F511A" w:rsidRPr="008F511A" w:rsidRDefault="008F511A" w:rsidP="00B36E39"/>
    <w:p w:rsidR="008F511A" w:rsidRPr="008F511A" w:rsidRDefault="005147BA" w:rsidP="00B36E39">
      <w:pPr>
        <w:ind w:left="1440" w:hanging="720"/>
      </w:pPr>
      <w:r>
        <w:t>c)</w:t>
      </w:r>
      <w:r>
        <w:tab/>
      </w:r>
      <w:r w:rsidR="008F511A" w:rsidRPr="008F511A">
        <w:t>The EPA Respondent has 15 or more employees, or is the State, a political subdivision of the State, or a municipal corporation or other governmental unit or agency; and</w:t>
      </w:r>
    </w:p>
    <w:p w:rsidR="008F511A" w:rsidRPr="008F511A" w:rsidRDefault="008F511A" w:rsidP="00B36E39"/>
    <w:p w:rsidR="008F511A" w:rsidRPr="008F511A" w:rsidRDefault="005147BA" w:rsidP="00B36E39">
      <w:pPr>
        <w:ind w:left="1440" w:hanging="720"/>
      </w:pPr>
      <w:r>
        <w:t>d)</w:t>
      </w:r>
      <w:r>
        <w:tab/>
      </w:r>
      <w:r w:rsidR="008F511A" w:rsidRPr="008F511A">
        <w:t xml:space="preserve">The EPA Complainant has indicated to IDOL a desire to also file an IDHR </w:t>
      </w:r>
      <w:bookmarkStart w:id="0" w:name="_GoBack"/>
      <w:bookmarkEnd w:id="0"/>
      <w:r w:rsidR="008F511A" w:rsidRPr="008F511A">
        <w:t xml:space="preserve">Charge of Discrimination or the EPA Complainant has already filed an IDHR Charge of Discrimination with IDHR. </w:t>
      </w:r>
    </w:p>
    <w:sectPr w:rsidR="008F511A" w:rsidRPr="008F51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1A" w:rsidRDefault="008F511A">
      <w:r>
        <w:separator/>
      </w:r>
    </w:p>
  </w:endnote>
  <w:endnote w:type="continuationSeparator" w:id="0">
    <w:p w:rsidR="008F511A" w:rsidRDefault="008F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1A" w:rsidRDefault="008F511A">
      <w:r>
        <w:separator/>
      </w:r>
    </w:p>
  </w:footnote>
  <w:footnote w:type="continuationSeparator" w:id="0">
    <w:p w:rsidR="008F511A" w:rsidRDefault="008F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A3A11"/>
    <w:multiLevelType w:val="hybridMultilevel"/>
    <w:tmpl w:val="43DE0436"/>
    <w:lvl w:ilvl="0" w:tplc="C20004D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509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7BA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11A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E39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D899E-7322-40F7-8129-2A0E0756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511A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691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2015-05-27T14:49:00Z</dcterms:created>
  <dcterms:modified xsi:type="dcterms:W3CDTF">2015-06-30T21:32:00Z</dcterms:modified>
</cp:coreProperties>
</file>