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44" w:rsidRDefault="00166644" w:rsidP="00BB043A"/>
    <w:p w:rsidR="00F435D5" w:rsidRPr="00166644" w:rsidRDefault="00F435D5" w:rsidP="00BB043A">
      <w:pPr>
        <w:rPr>
          <w:b/>
          <w:szCs w:val="20"/>
        </w:rPr>
      </w:pPr>
      <w:r w:rsidRPr="00166644">
        <w:rPr>
          <w:b/>
        </w:rPr>
        <w:t>Section 325.170  Settlement</w:t>
      </w:r>
    </w:p>
    <w:p w:rsidR="00F435D5" w:rsidRPr="00F435D5" w:rsidRDefault="00F435D5" w:rsidP="00BB043A"/>
    <w:p w:rsidR="00F435D5" w:rsidRPr="00F435D5" w:rsidRDefault="00166644" w:rsidP="00BB043A">
      <w:pPr>
        <w:ind w:left="1440" w:hanging="720"/>
      </w:pPr>
      <w:r>
        <w:t>a)</w:t>
      </w:r>
      <w:r>
        <w:tab/>
      </w:r>
      <w:r w:rsidR="00F435D5" w:rsidRPr="00F435D5">
        <w:t>If the parties settle the IDHR Charge of Discrimination prior to IDOL issuing a final determination, settlement of the IDHR Charge of Discrimination will also constitute a settlement of the EPA Complaint, and IDOL will close the EPA Complaint after receipt of a notice of the settlement from IDHR.</w:t>
      </w:r>
    </w:p>
    <w:p w:rsidR="00F435D5" w:rsidRPr="00F435D5" w:rsidRDefault="00F435D5" w:rsidP="00BB043A"/>
    <w:p w:rsidR="00F435D5" w:rsidRPr="00F435D5" w:rsidRDefault="00166644" w:rsidP="00BB043A">
      <w:pPr>
        <w:ind w:left="1440" w:hanging="720"/>
      </w:pPr>
      <w:r>
        <w:t>b)</w:t>
      </w:r>
      <w:r>
        <w:tab/>
      </w:r>
      <w:r w:rsidR="00F435D5" w:rsidRPr="00F435D5">
        <w:t xml:space="preserve">The closure of an EPA Complaint pursuant to this Section does not affect the </w:t>
      </w:r>
      <w:bookmarkStart w:id="0" w:name="_GoBack"/>
      <w:bookmarkEnd w:id="0"/>
      <w:r w:rsidR="00F435D5" w:rsidRPr="00F435D5">
        <w:t>processing of complaints alleging similar violations of the EPA made by other complainants.</w:t>
      </w:r>
    </w:p>
    <w:sectPr w:rsidR="00F435D5" w:rsidRPr="00F435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D5" w:rsidRDefault="00F435D5">
      <w:r>
        <w:separator/>
      </w:r>
    </w:p>
  </w:endnote>
  <w:endnote w:type="continuationSeparator" w:id="0">
    <w:p w:rsidR="00F435D5" w:rsidRDefault="00F4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D5" w:rsidRDefault="00F435D5">
      <w:r>
        <w:separator/>
      </w:r>
    </w:p>
  </w:footnote>
  <w:footnote w:type="continuationSeparator" w:id="0">
    <w:p w:rsidR="00F435D5" w:rsidRDefault="00F4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90890"/>
    <w:multiLevelType w:val="hybridMultilevel"/>
    <w:tmpl w:val="CD060EB4"/>
    <w:lvl w:ilvl="0" w:tplc="B6742B9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644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A1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43A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5D5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815FD-FF6E-4CDF-AA51-69B232CE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35D5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423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2015-05-27T14:49:00Z</dcterms:created>
  <dcterms:modified xsi:type="dcterms:W3CDTF">2015-06-30T21:35:00Z</dcterms:modified>
</cp:coreProperties>
</file>