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B7" w:rsidRDefault="004C1587" w:rsidP="006F34B7">
      <w:pPr>
        <w:rPr>
          <w:rFonts w:eastAsia="Calibri"/>
        </w:rPr>
      </w:pPr>
      <w:r w:rsidRPr="006F34B7">
        <w:rPr>
          <w:rFonts w:eastAsia="Calibri"/>
        </w:rPr>
        <w:t> </w:t>
      </w:r>
      <w:bookmarkStart w:id="0" w:name="wp1053183"/>
      <w:bookmarkEnd w:id="0"/>
    </w:p>
    <w:p w:rsidR="006F34B7" w:rsidRDefault="006F34B7" w:rsidP="006F34B7">
      <w:pPr>
        <w:rPr>
          <w:b/>
        </w:rPr>
      </w:pPr>
      <w:r w:rsidRPr="006F34B7">
        <w:rPr>
          <w:rFonts w:eastAsia="Calibri"/>
          <w:b/>
        </w:rPr>
        <w:t xml:space="preserve">Section </w:t>
      </w:r>
      <w:bookmarkStart w:id="1" w:name="wp1002519"/>
      <w:bookmarkStart w:id="2" w:name="wp1051745"/>
      <w:bookmarkEnd w:id="1"/>
      <w:bookmarkEnd w:id="2"/>
      <w:r w:rsidRPr="006F34B7">
        <w:rPr>
          <w:b/>
        </w:rPr>
        <w:t xml:space="preserve">350.350  Multiple </w:t>
      </w:r>
      <w:r w:rsidR="00BA4598">
        <w:rPr>
          <w:b/>
        </w:rPr>
        <w:t>E</w:t>
      </w:r>
      <w:r w:rsidRPr="006F34B7">
        <w:rPr>
          <w:b/>
        </w:rPr>
        <w:t xml:space="preserve">stablishments </w:t>
      </w:r>
    </w:p>
    <w:p w:rsidR="006F34B7" w:rsidRDefault="006F34B7" w:rsidP="006F34B7">
      <w:pPr>
        <w:rPr>
          <w:b/>
        </w:rPr>
      </w:pPr>
    </w:p>
    <w:p w:rsidR="00BA4598" w:rsidRDefault="006F34B7" w:rsidP="006F34B7">
      <w:pPr>
        <w:ind w:left="1440" w:hanging="720"/>
      </w:pPr>
      <w:bookmarkStart w:id="3" w:name="wp1002529"/>
      <w:bookmarkStart w:id="4" w:name="wp998683"/>
      <w:bookmarkStart w:id="5" w:name="wp1002530"/>
      <w:bookmarkEnd w:id="3"/>
      <w:bookmarkEnd w:id="4"/>
      <w:bookmarkEnd w:id="5"/>
      <w:r>
        <w:t>a)</w:t>
      </w:r>
      <w:r>
        <w:tab/>
      </w:r>
      <w:r w:rsidRPr="006F34B7">
        <w:t xml:space="preserve">Basic </w:t>
      </w:r>
      <w:r w:rsidR="00BA4598">
        <w:t>R</w:t>
      </w:r>
      <w:r w:rsidRPr="006F34B7">
        <w:t>equirement</w:t>
      </w:r>
    </w:p>
    <w:p w:rsidR="006F34B7" w:rsidRDefault="00BA4598" w:rsidP="00BA4598">
      <w:pPr>
        <w:ind w:left="1440"/>
      </w:pPr>
      <w:r>
        <w:t>K</w:t>
      </w:r>
      <w:r w:rsidR="006F34B7" w:rsidRPr="006F34B7">
        <w:t xml:space="preserve">eep a separate OSHA 300 Log for each establishment that is expected to be in operation for one year or longer. </w:t>
      </w:r>
    </w:p>
    <w:p w:rsidR="006F34B7" w:rsidRDefault="006F34B7" w:rsidP="006F34B7">
      <w:pPr>
        <w:ind w:left="1440" w:hanging="720"/>
      </w:pPr>
    </w:p>
    <w:p w:rsidR="006F34B7" w:rsidRDefault="006F34B7" w:rsidP="006F34B7">
      <w:pPr>
        <w:ind w:left="720"/>
      </w:pPr>
      <w:bookmarkStart w:id="6" w:name="wp1002541"/>
      <w:bookmarkStart w:id="7" w:name="wp998684"/>
      <w:bookmarkEnd w:id="6"/>
      <w:bookmarkEnd w:id="7"/>
      <w:r>
        <w:t>b)</w:t>
      </w:r>
      <w:r>
        <w:tab/>
      </w:r>
      <w:r w:rsidRPr="006F34B7">
        <w:t>Implementation</w:t>
      </w:r>
    </w:p>
    <w:p w:rsidR="006F34B7" w:rsidRDefault="006F34B7" w:rsidP="006F34B7">
      <w:pPr>
        <w:ind w:left="720"/>
      </w:pPr>
    </w:p>
    <w:p w:rsidR="006F34B7" w:rsidRDefault="006F34B7" w:rsidP="00BA4598">
      <w:pPr>
        <w:ind w:left="2160" w:hanging="720"/>
      </w:pPr>
      <w:bookmarkStart w:id="8" w:name="wp1002549"/>
      <w:bookmarkStart w:id="9" w:name="wp1002540"/>
      <w:bookmarkEnd w:id="8"/>
      <w:bookmarkEnd w:id="9"/>
      <w:r>
        <w:t>1)</w:t>
      </w:r>
      <w:r>
        <w:tab/>
      </w:r>
      <w:r w:rsidR="00BA4598">
        <w:t>K</w:t>
      </w:r>
      <w:r w:rsidRPr="006F34B7">
        <w:t>eep OSHA injury and illness records for short-term establishments (i.e., establishments that will exist for less than a year)</w:t>
      </w:r>
      <w:r w:rsidR="00BA4598">
        <w:t>,</w:t>
      </w:r>
      <w:bookmarkStart w:id="10" w:name="wp1024340"/>
      <w:bookmarkEnd w:id="10"/>
      <w:r w:rsidR="00BA4598">
        <w:t xml:space="preserve"> but the employer does not </w:t>
      </w:r>
      <w:r w:rsidRPr="006F34B7">
        <w:t xml:space="preserve">have to keep a separate OSHA 300 Log for each such establishment. </w:t>
      </w:r>
      <w:r w:rsidR="00BA4598">
        <w:t>O</w:t>
      </w:r>
      <w:r w:rsidRPr="006F34B7">
        <w:t xml:space="preserve">ne OSHA 300 Log </w:t>
      </w:r>
      <w:r w:rsidR="00BA4598">
        <w:t xml:space="preserve">may be kept </w:t>
      </w:r>
      <w:r w:rsidRPr="006F34B7">
        <w:t xml:space="preserve">that covers all </w:t>
      </w:r>
      <w:r w:rsidR="00B941C8">
        <w:t xml:space="preserve">of </w:t>
      </w:r>
      <w:bookmarkStart w:id="11" w:name="_GoBack"/>
      <w:bookmarkEnd w:id="11"/>
      <w:r w:rsidR="00631616">
        <w:t>the employees</w:t>
      </w:r>
      <w:r w:rsidRPr="006F34B7">
        <w:t xml:space="preserve"> short-term establishments. </w:t>
      </w:r>
      <w:r w:rsidR="00BA4598">
        <w:t>I</w:t>
      </w:r>
      <w:r w:rsidRPr="006F34B7">
        <w:t>nclude the short-term establishments</w:t>
      </w:r>
      <w:r>
        <w:t>'</w:t>
      </w:r>
      <w:r w:rsidRPr="006F34B7">
        <w:t xml:space="preserve"> recordable injuries and illnesses on an OSHA 300 Log that covers short-term establishments for individual company divisions or geographic regions.</w:t>
      </w:r>
    </w:p>
    <w:p w:rsidR="006F34B7" w:rsidRDefault="006F34B7" w:rsidP="006F34B7">
      <w:pPr>
        <w:ind w:left="2880" w:hanging="720"/>
      </w:pPr>
    </w:p>
    <w:p w:rsidR="006F34B7" w:rsidRDefault="006F34B7" w:rsidP="00BA4598">
      <w:pPr>
        <w:ind w:left="2160" w:hanging="720"/>
      </w:pPr>
      <w:bookmarkStart w:id="12" w:name="wp1002560"/>
      <w:bookmarkStart w:id="13" w:name="wp998685"/>
      <w:bookmarkEnd w:id="12"/>
      <w:bookmarkEnd w:id="13"/>
      <w:r>
        <w:t>2)</w:t>
      </w:r>
      <w:r>
        <w:tab/>
      </w:r>
      <w:r w:rsidR="00BA4598">
        <w:t>K</w:t>
      </w:r>
      <w:r w:rsidRPr="006F34B7">
        <w:t xml:space="preserve">eep the records for an establishment at </w:t>
      </w:r>
      <w:r w:rsidR="00BA4598">
        <w:t>the employer's</w:t>
      </w:r>
      <w:r w:rsidRPr="006F34B7">
        <w:t xml:space="preserve"> headquarters or other central location if </w:t>
      </w:r>
      <w:r w:rsidR="00BA4598">
        <w:t>the employer</w:t>
      </w:r>
      <w:r w:rsidRPr="006F34B7">
        <w:t xml:space="preserve"> can:</w:t>
      </w:r>
    </w:p>
    <w:p w:rsidR="006F34B7" w:rsidRDefault="006F34B7" w:rsidP="006F34B7">
      <w:pPr>
        <w:ind w:left="2880" w:hanging="720"/>
      </w:pPr>
    </w:p>
    <w:p w:rsidR="006F34B7" w:rsidRDefault="00BA4598" w:rsidP="00BA4598">
      <w:pPr>
        <w:ind w:left="2952" w:hanging="720"/>
      </w:pPr>
      <w:bookmarkStart w:id="14" w:name="wp1002570"/>
      <w:bookmarkStart w:id="15" w:name="wp998686"/>
      <w:bookmarkStart w:id="16" w:name="wp1002571"/>
      <w:bookmarkEnd w:id="14"/>
      <w:bookmarkEnd w:id="15"/>
      <w:bookmarkEnd w:id="16"/>
      <w:r>
        <w:t>A</w:t>
      </w:r>
      <w:r w:rsidR="006F34B7">
        <w:t>)</w:t>
      </w:r>
      <w:r w:rsidR="006F34B7">
        <w:tab/>
      </w:r>
      <w:r w:rsidR="006F34B7" w:rsidRPr="006F34B7">
        <w:t>Transmit information about the injuries and illnesses from the establishment to the central location within 7 calendar days</w:t>
      </w:r>
      <w:r>
        <w:t xml:space="preserve"> after</w:t>
      </w:r>
      <w:r w:rsidR="006F34B7" w:rsidRPr="006F34B7">
        <w:t xml:space="preserve"> receiving information that a recordable injury or illness has occurred; and</w:t>
      </w:r>
    </w:p>
    <w:p w:rsidR="006F34B7" w:rsidRDefault="006F34B7" w:rsidP="00BA4598">
      <w:pPr>
        <w:ind w:left="2952" w:hanging="720"/>
      </w:pPr>
    </w:p>
    <w:p w:rsidR="006F34B7" w:rsidRDefault="00BA4598" w:rsidP="00BA4598">
      <w:pPr>
        <w:ind w:left="2952" w:hanging="720"/>
      </w:pPr>
      <w:bookmarkStart w:id="17" w:name="wp1058756"/>
      <w:bookmarkStart w:id="18" w:name="wp998687"/>
      <w:bookmarkStart w:id="19" w:name="wp1002582"/>
      <w:bookmarkEnd w:id="17"/>
      <w:bookmarkEnd w:id="18"/>
      <w:bookmarkEnd w:id="19"/>
      <w:r>
        <w:t>B</w:t>
      </w:r>
      <w:r w:rsidR="006F34B7">
        <w:t>)</w:t>
      </w:r>
      <w:r w:rsidR="006F34B7">
        <w:tab/>
      </w:r>
      <w:r w:rsidR="006F34B7" w:rsidRPr="006F34B7">
        <w:t xml:space="preserve">Produce and send the records from the central location to the establishment within the time frames required by </w:t>
      </w:r>
      <w:r>
        <w:t xml:space="preserve">Sections </w:t>
      </w:r>
      <w:r w:rsidR="006F34B7" w:rsidRPr="006F34B7">
        <w:t xml:space="preserve">350.390 and 350.420 when </w:t>
      </w:r>
      <w:r>
        <w:t>the emp</w:t>
      </w:r>
      <w:r w:rsidR="00E45E8B">
        <w:t>l</w:t>
      </w:r>
      <w:r>
        <w:t>oyer is</w:t>
      </w:r>
      <w:r w:rsidR="006F34B7" w:rsidRPr="006F34B7">
        <w:t xml:space="preserve"> required to provide records to a government representative, employees, former employees or employee representatives.</w:t>
      </w:r>
    </w:p>
    <w:p w:rsidR="006F34B7" w:rsidRDefault="006F34B7" w:rsidP="006F34B7">
      <w:pPr>
        <w:ind w:left="3600" w:hanging="720"/>
      </w:pPr>
    </w:p>
    <w:p w:rsidR="006F34B7" w:rsidRDefault="006F34B7" w:rsidP="00BA4598">
      <w:pPr>
        <w:ind w:left="2160" w:hanging="720"/>
      </w:pPr>
      <w:bookmarkStart w:id="20" w:name="wp1002593"/>
      <w:bookmarkStart w:id="21" w:name="wp998688"/>
      <w:bookmarkEnd w:id="20"/>
      <w:bookmarkEnd w:id="21"/>
      <w:r>
        <w:t>3)</w:t>
      </w:r>
      <w:r>
        <w:tab/>
      </w:r>
      <w:r w:rsidR="00BA4598">
        <w:t>Each employee mu</w:t>
      </w:r>
      <w:r w:rsidR="00E45E8B">
        <w:t>s</w:t>
      </w:r>
      <w:r w:rsidR="00BA4598">
        <w:t>t be linked to</w:t>
      </w:r>
      <w:r w:rsidRPr="006F34B7">
        <w:t xml:space="preserve"> one of </w:t>
      </w:r>
      <w:r w:rsidR="00E45E8B">
        <w:t>the employer's</w:t>
      </w:r>
      <w:r w:rsidRPr="006F34B7">
        <w:t xml:space="preserve"> establishments for recordkeeping purposes. </w:t>
      </w:r>
      <w:r w:rsidR="00BA4598">
        <w:t>R</w:t>
      </w:r>
      <w:r w:rsidRPr="006F34B7">
        <w:t xml:space="preserve">ecord the injury and illness on the OSHA 300 Log of the injured or ill employee's establishment or on an OSHA 300 Log that covers that employee's short-term establishment. </w:t>
      </w:r>
    </w:p>
    <w:p w:rsidR="006F34B7" w:rsidRDefault="006F34B7" w:rsidP="006F34B7">
      <w:pPr>
        <w:ind w:left="2880" w:hanging="720"/>
      </w:pPr>
    </w:p>
    <w:p w:rsidR="006F34B7" w:rsidRDefault="006F34B7" w:rsidP="00BA4598">
      <w:pPr>
        <w:ind w:left="2160" w:hanging="720"/>
      </w:pPr>
      <w:bookmarkStart w:id="22" w:name="wp1002607"/>
      <w:bookmarkStart w:id="23" w:name="wp998689"/>
      <w:bookmarkEnd w:id="22"/>
      <w:bookmarkEnd w:id="23"/>
      <w:r>
        <w:t>4)</w:t>
      </w:r>
      <w:r>
        <w:tab/>
      </w:r>
      <w:r w:rsidR="00BA4598">
        <w:t>W</w:t>
      </w:r>
      <w:r w:rsidRPr="006F34B7">
        <w:t xml:space="preserve">hen an employee of one of </w:t>
      </w:r>
      <w:r w:rsidR="00BA4598">
        <w:t>the employer's</w:t>
      </w:r>
      <w:r w:rsidRPr="006F34B7">
        <w:t xml:space="preserve"> establishments is injured or becomes ill while visiting or working at another of </w:t>
      </w:r>
      <w:r w:rsidR="00BA4598">
        <w:t>the employer's</w:t>
      </w:r>
      <w:r w:rsidRPr="006F34B7">
        <w:t xml:space="preserve"> establishments, or while working away from any of </w:t>
      </w:r>
      <w:r w:rsidR="00BA4598">
        <w:t>the employer's</w:t>
      </w:r>
      <w:r w:rsidRPr="006F34B7">
        <w:t xml:space="preserve"> establishments</w:t>
      </w:r>
      <w:r w:rsidR="00BA4598">
        <w:t xml:space="preserve"> the injury or illness must be reco</w:t>
      </w:r>
      <w:r w:rsidR="00E45E8B">
        <w:t>r</w:t>
      </w:r>
      <w:r w:rsidR="00BA4598">
        <w:t>ded</w:t>
      </w:r>
      <w:bookmarkStart w:id="24" w:name="wp1024391"/>
      <w:bookmarkEnd w:id="24"/>
      <w:r w:rsidR="00E45E8B">
        <w:t>.</w:t>
      </w:r>
      <w:r w:rsidR="00BA4598">
        <w:t xml:space="preserve"> </w:t>
      </w:r>
      <w:r w:rsidRPr="006F34B7">
        <w:t xml:space="preserve">If the injury or illness occurs at one of </w:t>
      </w:r>
      <w:r w:rsidR="00BA4598">
        <w:t>the employer's</w:t>
      </w:r>
      <w:r w:rsidRPr="006F34B7">
        <w:t xml:space="preserve"> establishments, record the injury or illness on the OSHA 300 Log of the establishment at which the injury or illness occurred. If the employee is injured or becomes ill and is not at one of </w:t>
      </w:r>
      <w:r w:rsidR="00BA4598">
        <w:t>the employer's</w:t>
      </w:r>
      <w:r w:rsidRPr="006F34B7">
        <w:t xml:space="preserve"> establishments, record the case on the OSHA 300 Log at the establishment at which the employee normally works. </w:t>
      </w:r>
    </w:p>
    <w:sectPr w:rsidR="006F34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55" w:rsidRDefault="00F32A55">
      <w:r>
        <w:separator/>
      </w:r>
    </w:p>
  </w:endnote>
  <w:endnote w:type="continuationSeparator" w:id="0">
    <w:p w:rsidR="00F32A55" w:rsidRDefault="00F3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55" w:rsidRDefault="00F32A55">
      <w:r>
        <w:separator/>
      </w:r>
    </w:p>
  </w:footnote>
  <w:footnote w:type="continuationSeparator" w:id="0">
    <w:p w:rsidR="00F32A55" w:rsidRDefault="00F32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0DE"/>
    <w:multiLevelType w:val="multilevel"/>
    <w:tmpl w:val="F100139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5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58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616"/>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4B7"/>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1C8"/>
    <w:rsid w:val="00BA2E0F"/>
    <w:rsid w:val="00BA4598"/>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E8B"/>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A55"/>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331</Words>
  <Characters>1889</Characters>
  <Application>Microsoft Office Word</Application>
  <DocSecurity>0</DocSecurity>
  <Lines>15</Lines>
  <Paragraphs>4</Paragraphs>
  <ScaleCrop>false</ScaleCrop>
  <Company>Illinois General Assembly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7</cp:revision>
  <dcterms:created xsi:type="dcterms:W3CDTF">2012-09-24T14:47:00Z</dcterms:created>
  <dcterms:modified xsi:type="dcterms:W3CDTF">2012-10-02T18:54:00Z</dcterms:modified>
</cp:coreProperties>
</file>