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E25" w:rsidRDefault="00AE3E25" w:rsidP="00AE3E2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E3E25" w:rsidRDefault="00AE3E25" w:rsidP="00AE3E25">
      <w:pPr>
        <w:widowControl w:val="0"/>
        <w:autoSpaceDE w:val="0"/>
        <w:autoSpaceDN w:val="0"/>
        <w:adjustRightInd w:val="0"/>
      </w:pPr>
      <w:r>
        <w:rPr>
          <w:b/>
          <w:bCs/>
        </w:rPr>
        <w:t>Section 360.130  Scheduling and Notice of Informal Investigative Conference</w:t>
      </w:r>
      <w:r>
        <w:t xml:space="preserve"> </w:t>
      </w:r>
    </w:p>
    <w:p w:rsidR="00AE3E25" w:rsidRDefault="00AE3E25" w:rsidP="00AE3E25">
      <w:pPr>
        <w:widowControl w:val="0"/>
        <w:autoSpaceDE w:val="0"/>
        <w:autoSpaceDN w:val="0"/>
        <w:adjustRightInd w:val="0"/>
      </w:pPr>
    </w:p>
    <w:p w:rsidR="00AE3E25" w:rsidRDefault="00AE3E25" w:rsidP="00AE3E25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When the Department is unable to resolve a dispute upon review of the information submitted by the parties, the Department may schedule an informal investigative conference before a Hearing Officer.  The Department conducts conferences to obtain further information; to determine if there is a violation of the Act; and to attempt to resolve the matter equitably. </w:t>
      </w:r>
    </w:p>
    <w:p w:rsidR="00993C3B" w:rsidRDefault="00993C3B" w:rsidP="00AE3E25">
      <w:pPr>
        <w:widowControl w:val="0"/>
        <w:autoSpaceDE w:val="0"/>
        <w:autoSpaceDN w:val="0"/>
        <w:adjustRightInd w:val="0"/>
        <w:ind w:left="1440" w:hanging="720"/>
      </w:pPr>
    </w:p>
    <w:p w:rsidR="00AE3E25" w:rsidRDefault="00AE3E25" w:rsidP="00AE3E25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 written notice of conference shall be sent to the parties not less than 10 days prior to the date of the conference. </w:t>
      </w:r>
    </w:p>
    <w:sectPr w:rsidR="00AE3E25" w:rsidSect="00AE3E2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E3E25"/>
    <w:rsid w:val="00542A6E"/>
    <w:rsid w:val="005C3366"/>
    <w:rsid w:val="00634887"/>
    <w:rsid w:val="00993C3B"/>
    <w:rsid w:val="00AE3E25"/>
    <w:rsid w:val="00CA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2012-06-21T19:54:00Z</dcterms:created>
  <dcterms:modified xsi:type="dcterms:W3CDTF">2012-06-21T19:54:00Z</dcterms:modified>
</cp:coreProperties>
</file>