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35" w:rsidRDefault="00BB0035" w:rsidP="00BB00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0035" w:rsidRDefault="00BB0035" w:rsidP="00BB00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2500.50  Bona Fide Occupational Qualification</w:t>
      </w:r>
      <w:r>
        <w:t xml:space="preserve"> </w:t>
      </w:r>
    </w:p>
    <w:p w:rsidR="00BB0035" w:rsidRDefault="00BB0035" w:rsidP="00BB0035">
      <w:pPr>
        <w:widowControl w:val="0"/>
        <w:autoSpaceDE w:val="0"/>
        <w:autoSpaceDN w:val="0"/>
        <w:adjustRightInd w:val="0"/>
      </w:pPr>
    </w:p>
    <w:p w:rsidR="00BB0035" w:rsidRDefault="00BB0035" w:rsidP="00BB0035">
      <w:pPr>
        <w:widowControl w:val="0"/>
        <w:autoSpaceDE w:val="0"/>
        <w:autoSpaceDN w:val="0"/>
        <w:adjustRightInd w:val="0"/>
      </w:pPr>
      <w:r>
        <w:t xml:space="preserve">Section 2-104(A) of the Act prescribes that it is not a violation for an employer, employment agency or labor organization to discriminate based on a criterion which constitutes a bona fide occupational qualification (BFOQ) for a particular job.  This exemption is narrowly construed, and the person claiming the exemption bears the burden of establishing that it is available in the particular instance.  A BFOQ is properly applied as an exclusion of an entire class of individuals on the basis of a standard that is necessary for safe or efficient job performance.  If an employer or employment agency can demonstrate that all persons with a particular physical or mental condition would be incapable of performing a specific job in a safe or efficient manner, the BFOQ exception to the Act may be invoked.  Some examples of BFOQs for specific positions are as follows: sight for a school crossing guard; speech for a radio announcer; and hearing for an air traffic controller.  Freedom from any condition which merely presents a risk of future injury cannot qualify as a BFOQ.  If an individual can perform the position in question safely and efficiently with a reasonable accommodation, a BFOQ defense to a charge of discrimination cannot be established. </w:t>
      </w:r>
    </w:p>
    <w:sectPr w:rsidR="00BB0035" w:rsidSect="00BB00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0035"/>
    <w:rsid w:val="005C3366"/>
    <w:rsid w:val="0079226E"/>
    <w:rsid w:val="00B111F1"/>
    <w:rsid w:val="00BB0035"/>
    <w:rsid w:val="00D7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2500</vt:lpstr>
    </vt:vector>
  </TitlesOfParts>
  <Company>State of Illinois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2500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