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BC" w:rsidRDefault="004432BC" w:rsidP="004432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32BC" w:rsidRDefault="004432BC" w:rsidP="004432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2520.50  Separability</w:t>
      </w:r>
      <w:r>
        <w:t xml:space="preserve"> </w:t>
      </w:r>
    </w:p>
    <w:p w:rsidR="004432BC" w:rsidRDefault="004432BC" w:rsidP="004432BC">
      <w:pPr>
        <w:widowControl w:val="0"/>
        <w:autoSpaceDE w:val="0"/>
        <w:autoSpaceDN w:val="0"/>
        <w:adjustRightInd w:val="0"/>
      </w:pPr>
    </w:p>
    <w:p w:rsidR="004432BC" w:rsidRDefault="004432BC" w:rsidP="004432BC">
      <w:pPr>
        <w:widowControl w:val="0"/>
        <w:autoSpaceDE w:val="0"/>
        <w:autoSpaceDN w:val="0"/>
        <w:adjustRightInd w:val="0"/>
      </w:pPr>
      <w:r>
        <w:t xml:space="preserve">In the event any provision or term of this Part, or any amendment thereto, is determined by a court or other authority of competent jurisdiction to be invalid, such determination shall not affect the remaining provisions which shall continue in full force and effect. </w:t>
      </w:r>
    </w:p>
    <w:p w:rsidR="004432BC" w:rsidRDefault="004432BC" w:rsidP="004432BC">
      <w:pPr>
        <w:widowControl w:val="0"/>
        <w:autoSpaceDE w:val="0"/>
        <w:autoSpaceDN w:val="0"/>
        <w:adjustRightInd w:val="0"/>
      </w:pPr>
    </w:p>
    <w:p w:rsidR="004432BC" w:rsidRDefault="004432BC" w:rsidP="004432B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5 Ill. Reg. 1627, effective February 9, 1981) </w:t>
      </w:r>
    </w:p>
    <w:sectPr w:rsidR="004432BC" w:rsidSect="004432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32BC"/>
    <w:rsid w:val="004432BC"/>
    <w:rsid w:val="00572468"/>
    <w:rsid w:val="005C3366"/>
    <w:rsid w:val="009374CE"/>
    <w:rsid w:val="00AA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