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92" w:rsidRDefault="00DC4A92" w:rsidP="00DC4A92">
      <w:pPr>
        <w:widowControl w:val="0"/>
        <w:autoSpaceDE w:val="0"/>
        <w:autoSpaceDN w:val="0"/>
        <w:adjustRightInd w:val="0"/>
      </w:pPr>
    </w:p>
    <w:p w:rsidR="00DC4A92" w:rsidRDefault="00DC4A92" w:rsidP="00DC4A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2520.700  Definitions</w:t>
      </w:r>
      <w:r>
        <w:t xml:space="preserve"> </w:t>
      </w:r>
    </w:p>
    <w:p w:rsidR="00DC4A92" w:rsidRDefault="00DC4A92" w:rsidP="00DC4A92">
      <w:pPr>
        <w:widowControl w:val="0"/>
        <w:autoSpaceDE w:val="0"/>
        <w:autoSpaceDN w:val="0"/>
        <w:adjustRightInd w:val="0"/>
      </w:pPr>
    </w:p>
    <w:p w:rsidR="00DC4A92" w:rsidRDefault="00DC4A92" w:rsidP="00DC4A92">
      <w:pPr>
        <w:widowControl w:val="0"/>
        <w:autoSpaceDE w:val="0"/>
        <w:autoSpaceDN w:val="0"/>
        <w:adjustRightInd w:val="0"/>
      </w:pPr>
      <w:r>
        <w:t xml:space="preserve">For purposes of this Subpart, the following terms shall have the meanings indicated: </w:t>
      </w:r>
    </w:p>
    <w:p w:rsidR="00DC4A92" w:rsidRDefault="00DC4A92" w:rsidP="00DC4A92">
      <w:pPr>
        <w:widowControl w:val="0"/>
        <w:autoSpaceDE w:val="0"/>
        <w:autoSpaceDN w:val="0"/>
        <w:adjustRightInd w:val="0"/>
      </w:pP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  <w:r>
        <w:tab/>
        <w:t>Affirmative Action Group</w:t>
      </w:r>
      <w:r w:rsidR="0092387E">
        <w:t xml:space="preserve"> –</w:t>
      </w:r>
      <w:r w:rsidR="00EC57A5">
        <w:t xml:space="preserve"> </w:t>
      </w:r>
      <w:r>
        <w:t xml:space="preserve">any of the groups listed in </w:t>
      </w:r>
      <w:r w:rsidR="00D14E25">
        <w:t>Section</w:t>
      </w:r>
      <w:r>
        <w:t xml:space="preserve"> 2520.720 or 2520.730. </w:t>
      </w: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  <w:r>
        <w:tab/>
        <w:t>Agency</w:t>
      </w:r>
      <w:r w:rsidR="0092387E">
        <w:t xml:space="preserve"> – </w:t>
      </w:r>
      <w:r>
        <w:t xml:space="preserve">any instrumentality or facility of the executive branch of State government, as specified in Section 2520.710. </w:t>
      </w: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  <w:r>
        <w:tab/>
        <w:t>Central Management Services</w:t>
      </w:r>
      <w:r w:rsidR="00A34DF9">
        <w:t xml:space="preserve"> or CMS</w:t>
      </w:r>
      <w:r w:rsidR="0092387E">
        <w:t xml:space="preserve"> – </w:t>
      </w:r>
      <w:r>
        <w:t xml:space="preserve">the Department of Central Management Services or any successor agency responsible for its functions. </w:t>
      </w: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  <w:r>
        <w:tab/>
        <w:t>Chief Executive Officer</w:t>
      </w:r>
      <w:r w:rsidR="0092387E">
        <w:t xml:space="preserve"> – </w:t>
      </w:r>
      <w:r>
        <w:t xml:space="preserve">the director or other chief executive or administrator of any agency other than the Department. </w:t>
      </w: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  <w:r>
        <w:tab/>
        <w:t>Disability</w:t>
      </w:r>
      <w:r w:rsidR="0092387E">
        <w:t xml:space="preserve"> – </w:t>
      </w:r>
      <w:r w:rsidR="00D14E25">
        <w:t>as</w:t>
      </w:r>
      <w:r>
        <w:t xml:space="preserve"> used in Section 2-105(</w:t>
      </w:r>
      <w:r w:rsidR="0024652B">
        <w:t>B</w:t>
      </w:r>
      <w:r>
        <w:t>) of the Act</w:t>
      </w:r>
      <w:r w:rsidR="0024652B">
        <w:t xml:space="preserve"> and this Subpart</w:t>
      </w:r>
      <w:r>
        <w:t xml:space="preserve">, </w:t>
      </w:r>
      <w:r w:rsidR="0024652B">
        <w:t xml:space="preserve">long-lasting </w:t>
      </w:r>
      <w:r w:rsidR="007129A8">
        <w:t xml:space="preserve">impairment of </w:t>
      </w:r>
      <w:r w:rsidR="0024652B">
        <w:t>physical, mental, hearing, cognition, ambulation</w:t>
      </w:r>
      <w:r w:rsidR="00481D08">
        <w:t>, self care, independent living</w:t>
      </w:r>
      <w:r w:rsidR="0024652B">
        <w:t xml:space="preserve"> or other functions</w:t>
      </w:r>
      <w:r>
        <w:t xml:space="preserve">. </w:t>
      </w: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  <w:r>
        <w:tab/>
        <w:t>EEO</w:t>
      </w:r>
      <w:r w:rsidR="0092387E">
        <w:t xml:space="preserve"> –</w:t>
      </w:r>
      <w:r w:rsidR="00EC57A5">
        <w:t xml:space="preserve"> </w:t>
      </w:r>
      <w:r>
        <w:t xml:space="preserve">Equal Employment Opportunity. </w:t>
      </w: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  <w:r>
        <w:tab/>
        <w:t>EEO/AA</w:t>
      </w:r>
      <w:r w:rsidR="0092387E">
        <w:t xml:space="preserve"> – </w:t>
      </w:r>
      <w:r>
        <w:t xml:space="preserve">Equal Employment Opportunity/Affirmative Action. </w:t>
      </w: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  <w:r>
        <w:tab/>
        <w:t>EEO Job Categories</w:t>
      </w:r>
      <w:r w:rsidR="0092387E">
        <w:t xml:space="preserve"> – </w:t>
      </w:r>
      <w:r>
        <w:t xml:space="preserve">the following </w:t>
      </w:r>
      <w:r w:rsidR="00481D08">
        <w:t>8</w:t>
      </w:r>
      <w:r>
        <w:t xml:space="preserve"> categories:  officials/managers; professionals; paraprofessionals; technicians; office/clerical workers; protective services workers; skilled craft workers; and service/maintenance workers. </w:t>
      </w: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  <w:r>
        <w:tab/>
        <w:t>EEO Officer</w:t>
      </w:r>
      <w:r w:rsidR="0092387E">
        <w:t xml:space="preserve"> – </w:t>
      </w:r>
      <w:r>
        <w:t xml:space="preserve">the Equal Employment Opportunity Officer, whether full or part-time, appointed by a State agency pursuant to Section 2-105(B)(4) of the Act and Section </w:t>
      </w:r>
      <w:r w:rsidR="000714F2">
        <w:t>2520.780</w:t>
      </w:r>
      <w:r>
        <w:t xml:space="preserve"> of this Part. </w:t>
      </w: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</w:p>
    <w:p w:rsidR="00DF55EA" w:rsidRDefault="00DF55EA" w:rsidP="00DC4A92">
      <w:pPr>
        <w:widowControl w:val="0"/>
        <w:autoSpaceDE w:val="0"/>
        <w:autoSpaceDN w:val="0"/>
        <w:adjustRightInd w:val="0"/>
        <w:ind w:left="1440" w:hanging="720"/>
      </w:pPr>
      <w:r>
        <w:tab/>
        <w:t>Layoff</w:t>
      </w:r>
      <w:r w:rsidR="00D14E25">
        <w:t xml:space="preserve"> – </w:t>
      </w:r>
      <w:r>
        <w:t>the placement of an employee in non-paid and non-working status without prejudice</w:t>
      </w:r>
      <w:r w:rsidR="00D14E25">
        <w:t>,</w:t>
      </w:r>
      <w:r>
        <w:t xml:space="preserve"> either temporarily or for an indeterminate length of time.  Layoff does not include, either temporarily or indeterminately, a means or form of discipline.</w:t>
      </w:r>
    </w:p>
    <w:p w:rsidR="00DF55EA" w:rsidRDefault="00DF55EA" w:rsidP="00DC4A92">
      <w:pPr>
        <w:widowControl w:val="0"/>
        <w:autoSpaceDE w:val="0"/>
        <w:autoSpaceDN w:val="0"/>
        <w:adjustRightInd w:val="0"/>
        <w:ind w:left="1440" w:hanging="720"/>
      </w:pP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  <w:r>
        <w:tab/>
        <w:t>Minority</w:t>
      </w:r>
      <w:r w:rsidR="0092387E">
        <w:t xml:space="preserve"> – </w:t>
      </w:r>
      <w:r>
        <w:t xml:space="preserve">those groups, or members </w:t>
      </w:r>
      <w:r w:rsidR="00D14E25">
        <w:t>of a group</w:t>
      </w:r>
      <w:r>
        <w:t xml:space="preserve">, listed in Section 2520.720 or 2520.730, other than women and disabled persons. </w:t>
      </w: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  <w:r>
        <w:tab/>
        <w:t>Numerical Goals</w:t>
      </w:r>
      <w:r w:rsidR="0092387E">
        <w:t xml:space="preserve"> – </w:t>
      </w:r>
      <w:r>
        <w:t xml:space="preserve">the number of members of an affirmative action group </w:t>
      </w:r>
      <w:r w:rsidR="00D14E25">
        <w:t>that</w:t>
      </w:r>
      <w:r>
        <w:t xml:space="preserve"> have been determined to be available to an agency for employment in each of the EEO job categories. </w:t>
      </w: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  <w:r>
        <w:tab/>
        <w:t>Petitioning Group</w:t>
      </w:r>
      <w:r w:rsidR="0092387E">
        <w:t xml:space="preserve"> – </w:t>
      </w:r>
      <w:r>
        <w:t xml:space="preserve">a chartered not-for-profit organization that is recognized by </w:t>
      </w:r>
      <w:r>
        <w:lastRenderedPageBreak/>
        <w:t xml:space="preserve">the community it purports to represent </w:t>
      </w:r>
      <w:r w:rsidR="00D14E25">
        <w:t>that</w:t>
      </w:r>
      <w:r>
        <w:t xml:space="preserve"> has as its purpose fostering the interests and well being of that community. </w:t>
      </w: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  <w:r>
        <w:tab/>
        <w:t>Plan</w:t>
      </w:r>
      <w:r w:rsidR="0092387E">
        <w:t xml:space="preserve"> – </w:t>
      </w:r>
      <w:r>
        <w:t xml:space="preserve">an affirmative action plan for employment as described in Section 2520.760. </w:t>
      </w: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  <w:r>
        <w:tab/>
        <w:t>Program Goals</w:t>
      </w:r>
      <w:r w:rsidR="0092387E">
        <w:t xml:space="preserve"> – </w:t>
      </w:r>
      <w:r>
        <w:t xml:space="preserve">a set of actions established to address affirmative action or EEO problems cited in the agency's plan. </w:t>
      </w: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</w:p>
    <w:p w:rsidR="0024652B" w:rsidRDefault="0024652B" w:rsidP="0024652B">
      <w:pPr>
        <w:widowControl w:val="0"/>
        <w:autoSpaceDE w:val="0"/>
        <w:autoSpaceDN w:val="0"/>
        <w:adjustRightInd w:val="0"/>
        <w:ind w:left="1440"/>
      </w:pPr>
      <w:r w:rsidRPr="00AD7352">
        <w:t xml:space="preserve">Promotable – </w:t>
      </w:r>
      <w:r w:rsidR="00A34DF9">
        <w:t>a</w:t>
      </w:r>
      <w:r w:rsidRPr="00AD7352">
        <w:t>gency employees who</w:t>
      </w:r>
      <w:r w:rsidR="00A34DF9">
        <w:t>,</w:t>
      </w:r>
      <w:r w:rsidRPr="00AD7352">
        <w:t xml:space="preserve"> within the fiscal year, under standard employment practices, are able to move from one of the EEO job categories to another.</w:t>
      </w:r>
    </w:p>
    <w:p w:rsidR="0024652B" w:rsidRDefault="0024652B" w:rsidP="0024652B">
      <w:pPr>
        <w:widowControl w:val="0"/>
        <w:autoSpaceDE w:val="0"/>
        <w:autoSpaceDN w:val="0"/>
        <w:adjustRightInd w:val="0"/>
        <w:ind w:left="1440"/>
      </w:pP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  <w:r>
        <w:tab/>
        <w:t>Reasonable Accommodation</w:t>
      </w:r>
      <w:r w:rsidR="0092387E">
        <w:t xml:space="preserve"> – </w:t>
      </w:r>
      <w:r>
        <w:t>as it relates to disabled employees and applicants</w:t>
      </w:r>
      <w:r w:rsidR="00D14E25">
        <w:t>,</w:t>
      </w:r>
      <w:r>
        <w:t xml:space="preserve"> modification of the work site, work process and/or work schedule to enable a disabled person to perform the major functions of a specific job; however, such an accommodation cannot impose an undue hardship on the conduct of the business of the employer or labor organization. </w:t>
      </w: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</w:p>
    <w:p w:rsidR="00DF55EA" w:rsidRDefault="00DF55EA" w:rsidP="00DC4A92">
      <w:pPr>
        <w:widowControl w:val="0"/>
        <w:autoSpaceDE w:val="0"/>
        <w:autoSpaceDN w:val="0"/>
        <w:adjustRightInd w:val="0"/>
        <w:ind w:left="1440" w:hanging="720"/>
      </w:pPr>
      <w:r>
        <w:tab/>
        <w:t>Region</w:t>
      </w:r>
      <w:r w:rsidR="00D14E25">
        <w:t xml:space="preserve"> – </w:t>
      </w:r>
      <w:r>
        <w:t>a group of adjacent counties.  There are 11 regions within Illinois</w:t>
      </w:r>
      <w:r w:rsidR="005503ED">
        <w:t>, which will be reduced to 10 regions</w:t>
      </w:r>
      <w:r>
        <w:t xml:space="preserve"> as identified in</w:t>
      </w:r>
      <w:r w:rsidR="00D14E25">
        <w:t xml:space="preserve"> </w:t>
      </w:r>
      <w:r>
        <w:t>Appendix D</w:t>
      </w:r>
      <w:r w:rsidR="003E0FC6">
        <w:t>,</w:t>
      </w:r>
      <w:r w:rsidR="005503ED">
        <w:t xml:space="preserve"> effective July 1, 2015</w:t>
      </w:r>
      <w:r>
        <w:t>.</w:t>
      </w:r>
    </w:p>
    <w:p w:rsidR="00DF55EA" w:rsidRDefault="00DF55EA" w:rsidP="00DC4A92">
      <w:pPr>
        <w:widowControl w:val="0"/>
        <w:autoSpaceDE w:val="0"/>
        <w:autoSpaceDN w:val="0"/>
        <w:adjustRightInd w:val="0"/>
        <w:ind w:left="1440" w:hanging="720"/>
      </w:pPr>
    </w:p>
    <w:p w:rsidR="0024652B" w:rsidRPr="00AD7352" w:rsidRDefault="0024652B" w:rsidP="0024652B">
      <w:pPr>
        <w:ind w:left="1440"/>
      </w:pPr>
      <w:r w:rsidRPr="00AD7352">
        <w:t xml:space="preserve">Trainable – </w:t>
      </w:r>
      <w:r w:rsidR="00A34DF9">
        <w:t>a</w:t>
      </w:r>
      <w:r w:rsidRPr="00AD7352">
        <w:t>gency employees who</w:t>
      </w:r>
      <w:r w:rsidR="00A34DF9">
        <w:t>,</w:t>
      </w:r>
      <w:r w:rsidRPr="00AD7352">
        <w:t xml:space="preserve"> within the fiscal year</w:t>
      </w:r>
      <w:r w:rsidR="00A34DF9">
        <w:t>,</w:t>
      </w:r>
      <w:r w:rsidRPr="00AD7352">
        <w:t xml:space="preserve"> are eligible for participation in established training programs that</w:t>
      </w:r>
      <w:r w:rsidR="00A34DF9">
        <w:t>,</w:t>
      </w:r>
      <w:r w:rsidRPr="00AD7352">
        <w:t xml:space="preserve"> when completed</w:t>
      </w:r>
      <w:r w:rsidR="00A34DF9">
        <w:t>,</w:t>
      </w:r>
      <w:r w:rsidRPr="00AD7352">
        <w:t xml:space="preserve"> would allow them to move from one of the EEO job categories to another.</w:t>
      </w:r>
    </w:p>
    <w:p w:rsidR="0024652B" w:rsidRPr="00AD7352" w:rsidRDefault="0024652B" w:rsidP="0024652B">
      <w:pPr>
        <w:ind w:left="1440" w:hanging="720"/>
      </w:pPr>
    </w:p>
    <w:p w:rsidR="0024652B" w:rsidRPr="00AD7352" w:rsidRDefault="0024652B" w:rsidP="0024652B">
      <w:pPr>
        <w:ind w:left="1440"/>
      </w:pPr>
      <w:r w:rsidRPr="00AD7352">
        <w:t xml:space="preserve">Transferable – </w:t>
      </w:r>
      <w:r w:rsidR="00A34DF9">
        <w:t>a</w:t>
      </w:r>
      <w:r w:rsidRPr="00AD7352">
        <w:t xml:space="preserve">gency employees eligible for transfer within the fiscal year from one region to another. </w:t>
      </w:r>
    </w:p>
    <w:p w:rsidR="0024652B" w:rsidRDefault="0024652B" w:rsidP="00DC4A92">
      <w:pPr>
        <w:widowControl w:val="0"/>
        <w:autoSpaceDE w:val="0"/>
        <w:autoSpaceDN w:val="0"/>
        <w:adjustRightInd w:val="0"/>
        <w:ind w:left="1440" w:hanging="720"/>
      </w:pP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  <w:r>
        <w:tab/>
        <w:t>Underutilized Category</w:t>
      </w:r>
      <w:r w:rsidR="0092387E">
        <w:t xml:space="preserve"> – </w:t>
      </w:r>
      <w:r w:rsidR="00D14E25">
        <w:t xml:space="preserve">a category </w:t>
      </w:r>
      <w:r>
        <w:t>in which the number of employed members of an affirmative action group for which numerical goals have been set does not reflect the</w:t>
      </w:r>
      <w:r w:rsidR="00D14E25">
        <w:t xml:space="preserve"> </w:t>
      </w:r>
      <w:r>
        <w:t xml:space="preserve">availability of that group in the agency workforce in that EEO job category. </w:t>
      </w:r>
    </w:p>
    <w:p w:rsidR="00DC4A92" w:rsidRDefault="00DC4A92" w:rsidP="00DC4A92">
      <w:pPr>
        <w:widowControl w:val="0"/>
        <w:autoSpaceDE w:val="0"/>
        <w:autoSpaceDN w:val="0"/>
        <w:adjustRightInd w:val="0"/>
        <w:ind w:left="1440" w:hanging="720"/>
      </w:pPr>
    </w:p>
    <w:p w:rsidR="0028728C" w:rsidRPr="00D55B37" w:rsidRDefault="0028728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A4260E">
        <w:t>9481</w:t>
      </w:r>
      <w:r w:rsidRPr="00D55B37">
        <w:t xml:space="preserve">, effective </w:t>
      </w:r>
      <w:bookmarkStart w:id="0" w:name="_GoBack"/>
      <w:r w:rsidR="00A4260E">
        <w:t>April 21, 2014</w:t>
      </w:r>
      <w:bookmarkEnd w:id="0"/>
      <w:r w:rsidRPr="00D55B37">
        <w:t>)</w:t>
      </w:r>
    </w:p>
    <w:sectPr w:rsidR="0028728C" w:rsidRPr="00D55B37" w:rsidSect="00DC4A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4A92"/>
    <w:rsid w:val="00006D63"/>
    <w:rsid w:val="000714F2"/>
    <w:rsid w:val="001725E3"/>
    <w:rsid w:val="0024652B"/>
    <w:rsid w:val="0028728C"/>
    <w:rsid w:val="003E0FC6"/>
    <w:rsid w:val="00481D08"/>
    <w:rsid w:val="004C4823"/>
    <w:rsid w:val="005503ED"/>
    <w:rsid w:val="005C3366"/>
    <w:rsid w:val="006A12BD"/>
    <w:rsid w:val="007129A8"/>
    <w:rsid w:val="00804556"/>
    <w:rsid w:val="0092387E"/>
    <w:rsid w:val="009C3860"/>
    <w:rsid w:val="00A34DF9"/>
    <w:rsid w:val="00A4260E"/>
    <w:rsid w:val="00A63F60"/>
    <w:rsid w:val="00B84F54"/>
    <w:rsid w:val="00BF0592"/>
    <w:rsid w:val="00CD0AE5"/>
    <w:rsid w:val="00D14E25"/>
    <w:rsid w:val="00D33742"/>
    <w:rsid w:val="00DC4A92"/>
    <w:rsid w:val="00DF55EA"/>
    <w:rsid w:val="00EC57A5"/>
    <w:rsid w:val="00F56153"/>
    <w:rsid w:val="00FA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0998A1-C082-4606-BB1C-F760FC2E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F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Sabo, Cheryl E.</cp:lastModifiedBy>
  <cp:revision>3</cp:revision>
  <dcterms:created xsi:type="dcterms:W3CDTF">2014-03-31T18:51:00Z</dcterms:created>
  <dcterms:modified xsi:type="dcterms:W3CDTF">2014-04-25T19:39:00Z</dcterms:modified>
</cp:coreProperties>
</file>