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F3" w:rsidRDefault="00B604F3" w:rsidP="00B604F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2625.20</w:t>
      </w:r>
      <w:r>
        <w:tab/>
        <w:t xml:space="preserve">Definitions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2625.25</w:t>
      </w:r>
      <w:r>
        <w:tab/>
        <w:t xml:space="preserve">Authorized Activities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2625.30</w:t>
      </w:r>
      <w:r>
        <w:tab/>
        <w:t xml:space="preserve">Allocation of Funds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2625.40</w:t>
      </w:r>
      <w:r>
        <w:tab/>
        <w:t xml:space="preserve">Title III Substate Area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2625.50</w:t>
      </w:r>
      <w:r>
        <w:tab/>
        <w:t xml:space="preserve">Designation of Substate Grantees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2625.55</w:t>
      </w:r>
      <w:r>
        <w:tab/>
        <w:t xml:space="preserve">Eligibility Requirements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2625.60</w:t>
      </w:r>
      <w:r>
        <w:tab/>
        <w:t xml:space="preserve">Performance Standards System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2625.70</w:t>
      </w:r>
      <w:r>
        <w:tab/>
        <w:t xml:space="preserve">Reallotment of Funds </w:t>
      </w:r>
    </w:p>
    <w:p w:rsidR="00B604F3" w:rsidRDefault="00B604F3" w:rsidP="00B604F3">
      <w:pPr>
        <w:widowControl w:val="0"/>
        <w:autoSpaceDE w:val="0"/>
        <w:autoSpaceDN w:val="0"/>
        <w:adjustRightInd w:val="0"/>
        <w:ind w:left="1440" w:hanging="1440"/>
      </w:pPr>
      <w:r>
        <w:t>2625.80</w:t>
      </w:r>
      <w:r>
        <w:tab/>
        <w:t xml:space="preserve">Incorporation by Reference </w:t>
      </w:r>
    </w:p>
    <w:sectPr w:rsidR="00B604F3" w:rsidSect="00B60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4F3"/>
    <w:rsid w:val="00B604F3"/>
    <w:rsid w:val="00BF5321"/>
    <w:rsid w:val="00E90E26"/>
    <w:rsid w:val="00F01A8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