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A6" w:rsidRDefault="008A73A6" w:rsidP="008A73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73A6" w:rsidRDefault="008A73A6" w:rsidP="008A73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2712.210  Maximum Fees Allowed</w:t>
      </w:r>
      <w:r>
        <w:t xml:space="preserve"> </w:t>
      </w:r>
    </w:p>
    <w:p w:rsidR="008A73A6" w:rsidRDefault="008A73A6" w:rsidP="008A73A6">
      <w:pPr>
        <w:widowControl w:val="0"/>
        <w:autoSpaceDE w:val="0"/>
        <w:autoSpaceDN w:val="0"/>
        <w:adjustRightInd w:val="0"/>
      </w:pPr>
    </w:p>
    <w:p w:rsidR="008A73A6" w:rsidRDefault="008A73A6" w:rsidP="008A73A6">
      <w:pPr>
        <w:widowControl w:val="0"/>
        <w:autoSpaceDE w:val="0"/>
        <w:autoSpaceDN w:val="0"/>
        <w:adjustRightInd w:val="0"/>
      </w:pPr>
      <w:r>
        <w:t xml:space="preserve">Where the individual or small employer has failed to present a "colorable claim": </w:t>
      </w:r>
    </w:p>
    <w:p w:rsidR="008A73A6" w:rsidRDefault="008A73A6" w:rsidP="008A73A6">
      <w:pPr>
        <w:widowControl w:val="0"/>
        <w:autoSpaceDE w:val="0"/>
        <w:autoSpaceDN w:val="0"/>
        <w:adjustRightInd w:val="0"/>
        <w:ind w:left="1440" w:hanging="720"/>
      </w:pPr>
    </w:p>
    <w:p w:rsidR="00E667B9" w:rsidRDefault="008A73A6" w:rsidP="008A73A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maximum hourly rate for private attorneys paid for under this program shall be $50. </w:t>
      </w:r>
    </w:p>
    <w:p w:rsidR="00E6049F" w:rsidRDefault="00E6049F" w:rsidP="008A73A6">
      <w:pPr>
        <w:widowControl w:val="0"/>
        <w:autoSpaceDE w:val="0"/>
        <w:autoSpaceDN w:val="0"/>
        <w:adjustRightInd w:val="0"/>
        <w:ind w:left="1440" w:hanging="720"/>
      </w:pPr>
    </w:p>
    <w:p w:rsidR="008A73A6" w:rsidRDefault="008A73A6" w:rsidP="008A73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maximum number of billable hours per referee appeal shall be six; the maximum number of billable hours per Board of Review appeal shall also be six.  A maximum of ten billable hours shall be allowed per tax case. </w:t>
      </w:r>
    </w:p>
    <w:p w:rsidR="008A73A6" w:rsidRDefault="008A73A6" w:rsidP="008A73A6">
      <w:pPr>
        <w:widowControl w:val="0"/>
        <w:autoSpaceDE w:val="0"/>
        <w:autoSpaceDN w:val="0"/>
        <w:adjustRightInd w:val="0"/>
        <w:ind w:left="1440" w:hanging="720"/>
      </w:pPr>
    </w:p>
    <w:p w:rsidR="008A73A6" w:rsidRDefault="008A73A6" w:rsidP="008A73A6">
      <w:pPr>
        <w:widowControl w:val="0"/>
        <w:autoSpaceDE w:val="0"/>
        <w:autoSpaceDN w:val="0"/>
        <w:adjustRightInd w:val="0"/>
        <w:ind w:left="1440" w:hanging="720"/>
      </w:pPr>
      <w:r>
        <w:t>(Source:  Added at 1</w:t>
      </w:r>
      <w:r w:rsidR="00E667B9">
        <w:t>3 Ill. Reg. 795, effective Janua</w:t>
      </w:r>
      <w:r>
        <w:t xml:space="preserve">ry 4, 1989) </w:t>
      </w:r>
    </w:p>
    <w:sectPr w:rsidR="008A73A6" w:rsidSect="008A73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73A6"/>
    <w:rsid w:val="005C3366"/>
    <w:rsid w:val="00861C34"/>
    <w:rsid w:val="008A73A6"/>
    <w:rsid w:val="00A96032"/>
    <w:rsid w:val="00D276C3"/>
    <w:rsid w:val="00E6049F"/>
    <w:rsid w:val="00E6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2712</vt:lpstr>
    </vt:vector>
  </TitlesOfParts>
  <Company>State of Illinois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2712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