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70" w:rsidRDefault="00D77C70" w:rsidP="00D77C70">
      <w:pPr>
        <w:widowControl w:val="0"/>
        <w:autoSpaceDE w:val="0"/>
        <w:autoSpaceDN w:val="0"/>
        <w:adjustRightInd w:val="0"/>
      </w:pPr>
      <w:bookmarkStart w:id="0" w:name="_GoBack"/>
      <w:bookmarkEnd w:id="0"/>
    </w:p>
    <w:p w:rsidR="00D77C70" w:rsidRDefault="00D77C70" w:rsidP="00D77C70">
      <w:pPr>
        <w:widowControl w:val="0"/>
        <w:autoSpaceDE w:val="0"/>
        <w:autoSpaceDN w:val="0"/>
        <w:adjustRightInd w:val="0"/>
      </w:pPr>
      <w:r>
        <w:rPr>
          <w:b/>
          <w:bCs/>
        </w:rPr>
        <w:t xml:space="preserve">Section 2720.310  Request </w:t>
      </w:r>
      <w:r w:rsidR="00EA1E6F">
        <w:rPr>
          <w:b/>
          <w:bCs/>
        </w:rPr>
        <w:t>for</w:t>
      </w:r>
      <w:r>
        <w:rPr>
          <w:b/>
          <w:bCs/>
        </w:rPr>
        <w:t xml:space="preserve"> Oral Argument</w:t>
      </w:r>
      <w:r>
        <w:t xml:space="preserve"> </w:t>
      </w:r>
    </w:p>
    <w:p w:rsidR="00D77C70" w:rsidRDefault="00D77C70" w:rsidP="00D77C70">
      <w:pPr>
        <w:widowControl w:val="0"/>
        <w:autoSpaceDE w:val="0"/>
        <w:autoSpaceDN w:val="0"/>
        <w:adjustRightInd w:val="0"/>
      </w:pPr>
    </w:p>
    <w:p w:rsidR="00D77C70" w:rsidRDefault="00D77C70" w:rsidP="00D77C70">
      <w:pPr>
        <w:widowControl w:val="0"/>
        <w:autoSpaceDE w:val="0"/>
        <w:autoSpaceDN w:val="0"/>
        <w:adjustRightInd w:val="0"/>
      </w:pPr>
      <w:r>
        <w:t xml:space="preserve">The Board of Review shall decide a case on the record as defined in Section 2720.265 without oral argument or shall grant oral argument where it is necessary or appropriate for a full and fair disposition of the appeal, as follows: </w:t>
      </w:r>
    </w:p>
    <w:p w:rsidR="0042370B" w:rsidRDefault="0042370B" w:rsidP="00D77C70">
      <w:pPr>
        <w:widowControl w:val="0"/>
        <w:autoSpaceDE w:val="0"/>
        <w:autoSpaceDN w:val="0"/>
        <w:adjustRightInd w:val="0"/>
      </w:pPr>
    </w:p>
    <w:p w:rsidR="00D77C70" w:rsidRDefault="00D77C70" w:rsidP="00D77C70">
      <w:pPr>
        <w:widowControl w:val="0"/>
        <w:autoSpaceDE w:val="0"/>
        <w:autoSpaceDN w:val="0"/>
        <w:adjustRightInd w:val="0"/>
        <w:ind w:left="1440" w:hanging="720"/>
      </w:pPr>
      <w:r>
        <w:t>a)</w:t>
      </w:r>
      <w:r>
        <w:tab/>
        <w:t xml:space="preserve">Upon filing an appeal to the Board of Review, or, if the requesting party is the appellee, within </w:t>
      </w:r>
      <w:r w:rsidR="003A6A4D">
        <w:t>7</w:t>
      </w:r>
      <w:r>
        <w:t xml:space="preserve"> days after mailing of the Notice of Appeal, a party may request in writing that the Board hear oral argument. The requesting party must certify in writing that he </w:t>
      </w:r>
      <w:r w:rsidR="007941DF">
        <w:t xml:space="preserve">or she </w:t>
      </w:r>
      <w:r>
        <w:t xml:space="preserve">has served a copy of his </w:t>
      </w:r>
      <w:r w:rsidR="007941DF">
        <w:t xml:space="preserve">or her </w:t>
      </w:r>
      <w:r>
        <w:t xml:space="preserve">request for oral argument to all other parties. </w:t>
      </w:r>
    </w:p>
    <w:p w:rsidR="0042370B" w:rsidRDefault="0042370B" w:rsidP="00D77C70">
      <w:pPr>
        <w:widowControl w:val="0"/>
        <w:autoSpaceDE w:val="0"/>
        <w:autoSpaceDN w:val="0"/>
        <w:adjustRightInd w:val="0"/>
        <w:ind w:left="1440" w:hanging="720"/>
      </w:pPr>
    </w:p>
    <w:p w:rsidR="00D77C70" w:rsidRDefault="00D77C70" w:rsidP="00D77C70">
      <w:pPr>
        <w:widowControl w:val="0"/>
        <w:autoSpaceDE w:val="0"/>
        <w:autoSpaceDN w:val="0"/>
        <w:adjustRightInd w:val="0"/>
        <w:ind w:left="1440" w:hanging="720"/>
      </w:pPr>
      <w:r>
        <w:t>b)</w:t>
      </w:r>
      <w:r>
        <w:tab/>
        <w:t xml:space="preserve">Thereafter, the Board will promptly grant or deny the request (customarily within 30 days </w:t>
      </w:r>
      <w:r w:rsidR="007941DF">
        <w:t>after</w:t>
      </w:r>
      <w:r>
        <w:t xml:space="preserve"> the request).  If the request is denied, the Board will issue its decision based on the record.  Its decision will also contain the reasons for the denial of the request.  If the request is granted, the Board will inform the parties in writing and will order such hearing as is necessary for a full and fair disposition of the appeal. </w:t>
      </w:r>
    </w:p>
    <w:p w:rsidR="0042370B" w:rsidRDefault="0042370B" w:rsidP="00D77C70">
      <w:pPr>
        <w:widowControl w:val="0"/>
        <w:autoSpaceDE w:val="0"/>
        <w:autoSpaceDN w:val="0"/>
        <w:adjustRightInd w:val="0"/>
        <w:ind w:left="1440" w:hanging="720"/>
      </w:pPr>
    </w:p>
    <w:p w:rsidR="00D77C70" w:rsidRDefault="00D77C70" w:rsidP="00D77C70">
      <w:pPr>
        <w:widowControl w:val="0"/>
        <w:autoSpaceDE w:val="0"/>
        <w:autoSpaceDN w:val="0"/>
        <w:adjustRightInd w:val="0"/>
        <w:ind w:left="1440" w:hanging="720"/>
      </w:pPr>
      <w:r>
        <w:t>c)</w:t>
      </w:r>
      <w:r>
        <w:tab/>
        <w:t xml:space="preserve">Request for Oral Argument by an appellee must contain the Board of Review Docket Number assigned to the matter, as set forth in the Notice of Appeal. </w:t>
      </w:r>
    </w:p>
    <w:p w:rsidR="003A6A4D" w:rsidRDefault="003A6A4D" w:rsidP="00D77C70">
      <w:pPr>
        <w:widowControl w:val="0"/>
        <w:autoSpaceDE w:val="0"/>
        <w:autoSpaceDN w:val="0"/>
        <w:adjustRightInd w:val="0"/>
        <w:ind w:left="1440" w:hanging="720"/>
      </w:pPr>
    </w:p>
    <w:p w:rsidR="003A6A4D" w:rsidRPr="00D55B37" w:rsidRDefault="003A6A4D">
      <w:pPr>
        <w:pStyle w:val="JCARSourceNote"/>
        <w:ind w:left="720"/>
      </w:pPr>
      <w:r w:rsidRPr="00D55B37">
        <w:t xml:space="preserve">(Source:  </w:t>
      </w:r>
      <w:r>
        <w:t>Amended</w:t>
      </w:r>
      <w:r w:rsidRPr="00D55B37">
        <w:t xml:space="preserve"> at </w:t>
      </w:r>
      <w:r>
        <w:t>3</w:t>
      </w:r>
      <w:r w:rsidR="009167F1">
        <w:t>3</w:t>
      </w:r>
      <w:r>
        <w:t xml:space="preserve"> I</w:t>
      </w:r>
      <w:r w:rsidRPr="00D55B37">
        <w:t xml:space="preserve">ll. Reg. </w:t>
      </w:r>
      <w:r w:rsidR="00D66F0E">
        <w:t>9623</w:t>
      </w:r>
      <w:r w:rsidRPr="00D55B37">
        <w:t xml:space="preserve">, effective </w:t>
      </w:r>
      <w:r w:rsidR="00D66F0E">
        <w:t>August 1, 2009</w:t>
      </w:r>
      <w:r w:rsidRPr="00D55B37">
        <w:t>)</w:t>
      </w:r>
    </w:p>
    <w:sectPr w:rsidR="003A6A4D" w:rsidRPr="00D55B37" w:rsidSect="00D77C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7C70"/>
    <w:rsid w:val="00167BD4"/>
    <w:rsid w:val="003A6A4D"/>
    <w:rsid w:val="0042370B"/>
    <w:rsid w:val="005C3366"/>
    <w:rsid w:val="006138B4"/>
    <w:rsid w:val="007941DF"/>
    <w:rsid w:val="008D0E99"/>
    <w:rsid w:val="009167F1"/>
    <w:rsid w:val="009706C4"/>
    <w:rsid w:val="00D66F0E"/>
    <w:rsid w:val="00D77C70"/>
    <w:rsid w:val="00EA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6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