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28" w:rsidRDefault="00C31928" w:rsidP="00C319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928" w:rsidRDefault="00C31928" w:rsidP="00C319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2720.320  Access To Record</w:t>
      </w:r>
      <w:r>
        <w:t xml:space="preserve"> </w:t>
      </w:r>
    </w:p>
    <w:p w:rsidR="00C31928" w:rsidRDefault="00C31928" w:rsidP="00C31928">
      <w:pPr>
        <w:widowControl w:val="0"/>
        <w:autoSpaceDE w:val="0"/>
        <w:autoSpaceDN w:val="0"/>
        <w:adjustRightInd w:val="0"/>
      </w:pPr>
    </w:p>
    <w:p w:rsidR="00C31928" w:rsidRDefault="00C31928" w:rsidP="00C31928">
      <w:pPr>
        <w:widowControl w:val="0"/>
        <w:autoSpaceDE w:val="0"/>
        <w:autoSpaceDN w:val="0"/>
        <w:adjustRightInd w:val="0"/>
      </w:pPr>
      <w:r>
        <w:t xml:space="preserve">Upon reasonable notice, either written or oral, to the Board of Review, a party may inspect the file during normal business hours at the office of the Board.  A party may also obtain a copy of the record at the party's own expense at the cost of $.25 per page. </w:t>
      </w:r>
    </w:p>
    <w:p w:rsidR="00C31928" w:rsidRDefault="00C31928" w:rsidP="00C31928">
      <w:pPr>
        <w:widowControl w:val="0"/>
        <w:autoSpaceDE w:val="0"/>
        <w:autoSpaceDN w:val="0"/>
        <w:adjustRightInd w:val="0"/>
      </w:pPr>
    </w:p>
    <w:p w:rsidR="00C31928" w:rsidRDefault="00C31928" w:rsidP="00C319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18671, effective October 29, 1987) </w:t>
      </w:r>
    </w:p>
    <w:sectPr w:rsidR="00C31928" w:rsidSect="00C31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928"/>
    <w:rsid w:val="002D3D4B"/>
    <w:rsid w:val="003F7AAA"/>
    <w:rsid w:val="005C3366"/>
    <w:rsid w:val="008A0F33"/>
    <w:rsid w:val="00C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