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C9" w:rsidRDefault="006E6AC9" w:rsidP="006E6A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6AC9" w:rsidRDefault="006E6AC9" w:rsidP="006E6AC9">
      <w:pPr>
        <w:widowControl w:val="0"/>
        <w:autoSpaceDE w:val="0"/>
        <w:autoSpaceDN w:val="0"/>
        <w:adjustRightInd w:val="0"/>
        <w:jc w:val="center"/>
      </w:pPr>
      <w:r>
        <w:t>SUBPART C:  BENEFIT CHARGES</w:t>
      </w:r>
    </w:p>
    <w:sectPr w:rsidR="006E6AC9" w:rsidSect="006E6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AC9"/>
    <w:rsid w:val="003F2BB8"/>
    <w:rsid w:val="005C3366"/>
    <w:rsid w:val="00643F38"/>
    <w:rsid w:val="006E6AC9"/>
    <w:rsid w:val="00C3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BENEFIT CHARGES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BENEFIT CHARGES</dc:title>
  <dc:subject/>
  <dc:creator>Illinois General Assembly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