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C9A" w:rsidRDefault="00A65C9A" w:rsidP="00A65C9A">
      <w:pPr>
        <w:widowControl w:val="0"/>
        <w:autoSpaceDE w:val="0"/>
        <w:autoSpaceDN w:val="0"/>
        <w:adjustRightInd w:val="0"/>
      </w:pPr>
    </w:p>
    <w:p w:rsidR="00BA69A9" w:rsidRDefault="00BA69A9" w:rsidP="00BA69A9">
      <w:pPr>
        <w:widowControl w:val="0"/>
        <w:autoSpaceDE w:val="0"/>
        <w:autoSpaceDN w:val="0"/>
        <w:adjustRightInd w:val="0"/>
      </w:pPr>
      <w:r>
        <w:rPr>
          <w:b/>
          <w:bCs/>
        </w:rPr>
        <w:t xml:space="preserve">Section 2865.205  Applicability </w:t>
      </w:r>
      <w:r w:rsidR="002B6877">
        <w:rPr>
          <w:b/>
          <w:bCs/>
        </w:rPr>
        <w:t>of</w:t>
      </w:r>
      <w:r>
        <w:rPr>
          <w:b/>
          <w:bCs/>
        </w:rPr>
        <w:t xml:space="preserve"> Rules </w:t>
      </w:r>
      <w:r w:rsidR="002B6877">
        <w:rPr>
          <w:b/>
          <w:bCs/>
        </w:rPr>
        <w:t>for</w:t>
      </w:r>
      <w:r>
        <w:rPr>
          <w:b/>
          <w:bCs/>
        </w:rPr>
        <w:t xml:space="preserve"> Eligibility </w:t>
      </w:r>
      <w:r w:rsidR="002B6877">
        <w:rPr>
          <w:b/>
          <w:bCs/>
        </w:rPr>
        <w:t>for</w:t>
      </w:r>
      <w:r>
        <w:rPr>
          <w:b/>
          <w:bCs/>
        </w:rPr>
        <w:t xml:space="preserve"> Regular Benefits</w:t>
      </w:r>
      <w:r>
        <w:t xml:space="preserve"> </w:t>
      </w:r>
    </w:p>
    <w:p w:rsidR="00BA69A9" w:rsidRDefault="00BA69A9" w:rsidP="00BA69A9">
      <w:pPr>
        <w:widowControl w:val="0"/>
        <w:autoSpaceDE w:val="0"/>
        <w:autoSpaceDN w:val="0"/>
        <w:adjustRightInd w:val="0"/>
      </w:pPr>
    </w:p>
    <w:p w:rsidR="00BA69A9" w:rsidRDefault="00BA69A9" w:rsidP="00BA69A9">
      <w:pPr>
        <w:widowControl w:val="0"/>
        <w:autoSpaceDE w:val="0"/>
        <w:autoSpaceDN w:val="0"/>
        <w:adjustRightInd w:val="0"/>
      </w:pPr>
      <w:r>
        <w:t xml:space="preserve">Except </w:t>
      </w:r>
      <w:r w:rsidR="002B6877">
        <w:t>when</w:t>
      </w:r>
      <w:r>
        <w:t xml:space="preserve"> inconsistent with Section 409 of the Act or with this Subpart, all of the provisions of the Act and </w:t>
      </w:r>
      <w:r w:rsidR="00495CD7">
        <w:t>in this Subchapter f</w:t>
      </w:r>
      <w:r>
        <w:t xml:space="preserve"> shall be applicable to eligibility for extended benefits. </w:t>
      </w:r>
    </w:p>
    <w:p w:rsidR="00FF6564" w:rsidRDefault="00FF6564" w:rsidP="00BA69A9">
      <w:pPr>
        <w:widowControl w:val="0"/>
        <w:autoSpaceDE w:val="0"/>
        <w:autoSpaceDN w:val="0"/>
        <w:adjustRightInd w:val="0"/>
      </w:pPr>
    </w:p>
    <w:p w:rsidR="00BA69A9" w:rsidRDefault="00BA69A9" w:rsidP="00BA69A9">
      <w:pPr>
        <w:widowControl w:val="0"/>
        <w:autoSpaceDE w:val="0"/>
        <w:autoSpaceDN w:val="0"/>
        <w:adjustRightInd w:val="0"/>
        <w:ind w:left="1440" w:hanging="720"/>
      </w:pPr>
      <w:r>
        <w:t>a)</w:t>
      </w:r>
      <w:r>
        <w:tab/>
      </w:r>
      <w:r w:rsidR="004B363C">
        <w:t>EXAMPLE</w:t>
      </w:r>
      <w:r>
        <w:t xml:space="preserve">:  A claim for extended benefits shall be filed in the same manner and in the same location as one would file for regular benefits. </w:t>
      </w:r>
    </w:p>
    <w:p w:rsidR="00FF6564" w:rsidRDefault="00FF6564" w:rsidP="00617286">
      <w:pPr>
        <w:widowControl w:val="0"/>
        <w:autoSpaceDE w:val="0"/>
        <w:autoSpaceDN w:val="0"/>
        <w:adjustRightInd w:val="0"/>
      </w:pPr>
    </w:p>
    <w:p w:rsidR="00BA69A9" w:rsidRDefault="00BA69A9" w:rsidP="00BA69A9">
      <w:pPr>
        <w:widowControl w:val="0"/>
        <w:autoSpaceDE w:val="0"/>
        <w:autoSpaceDN w:val="0"/>
        <w:adjustRightInd w:val="0"/>
        <w:ind w:left="1440" w:hanging="720"/>
      </w:pPr>
      <w:r>
        <w:t>b)</w:t>
      </w:r>
      <w:r>
        <w:tab/>
      </w:r>
      <w:r w:rsidR="004B363C">
        <w:t>EXAMPLE</w:t>
      </w:r>
      <w:r>
        <w:t xml:space="preserve">:  If an individual, who meets all of the other requirements for receipt of extended benefits, is discharged from a job, he would be subject to the ineligibility provisions of Section 602 of the Act if it is determined that the discharge was for misconduct connected with his work. </w:t>
      </w:r>
    </w:p>
    <w:p w:rsidR="00FF6564" w:rsidRDefault="00FF6564" w:rsidP="00617286">
      <w:pPr>
        <w:widowControl w:val="0"/>
        <w:autoSpaceDE w:val="0"/>
        <w:autoSpaceDN w:val="0"/>
        <w:adjustRightInd w:val="0"/>
      </w:pPr>
    </w:p>
    <w:p w:rsidR="00BA69A9" w:rsidRDefault="00BA69A9" w:rsidP="00BA69A9">
      <w:pPr>
        <w:widowControl w:val="0"/>
        <w:autoSpaceDE w:val="0"/>
        <w:autoSpaceDN w:val="0"/>
        <w:adjustRightInd w:val="0"/>
        <w:ind w:left="1440" w:hanging="720"/>
      </w:pPr>
      <w:r>
        <w:t>c)</w:t>
      </w:r>
      <w:r>
        <w:tab/>
      </w:r>
      <w:r w:rsidR="004B363C">
        <w:t>EXAMPLE</w:t>
      </w:r>
      <w:r>
        <w:t xml:space="preserve">:  An individual demands a wage that is unreasonable. He is unavailable for work </w:t>
      </w:r>
      <w:r w:rsidR="007E1737">
        <w:t>under</w:t>
      </w:r>
      <w:r>
        <w:t xml:space="preserve"> Section 2865.110(c) and would, therefore, be subject to the ineligibility provisions of Section 500C of the Act since neither is inconsistent with Section 409 of the Act. Therefore, this individual would be ineligible for extended benefits even if he meets the other requirements for receipt of </w:t>
      </w:r>
      <w:r w:rsidR="002B6877">
        <w:t>extended</w:t>
      </w:r>
      <w:r>
        <w:t xml:space="preserve"> benefits. </w:t>
      </w:r>
    </w:p>
    <w:p w:rsidR="00BA69A9" w:rsidRDefault="00BA69A9" w:rsidP="00617286">
      <w:pPr>
        <w:widowControl w:val="0"/>
        <w:autoSpaceDE w:val="0"/>
        <w:autoSpaceDN w:val="0"/>
        <w:adjustRightInd w:val="0"/>
      </w:pPr>
      <w:bookmarkStart w:id="0" w:name="_GoBack"/>
      <w:bookmarkEnd w:id="0"/>
    </w:p>
    <w:p w:rsidR="00BA69A9" w:rsidRDefault="004B363C" w:rsidP="00BA69A9">
      <w:pPr>
        <w:widowControl w:val="0"/>
        <w:autoSpaceDE w:val="0"/>
        <w:autoSpaceDN w:val="0"/>
        <w:adjustRightInd w:val="0"/>
        <w:ind w:left="1440" w:hanging="720"/>
      </w:pPr>
      <w:r>
        <w:t xml:space="preserve">(Source:  Amended at 43 Ill. Reg. </w:t>
      </w:r>
      <w:r w:rsidR="00AF7315">
        <w:t>6522</w:t>
      </w:r>
      <w:r>
        <w:t xml:space="preserve">, effective </w:t>
      </w:r>
      <w:r w:rsidR="00AF7315">
        <w:t>May 14, 2019</w:t>
      </w:r>
      <w:r>
        <w:t>)</w:t>
      </w:r>
    </w:p>
    <w:sectPr w:rsidR="00BA69A9" w:rsidSect="00BA69A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69A9"/>
    <w:rsid w:val="00031455"/>
    <w:rsid w:val="00217876"/>
    <w:rsid w:val="002B6877"/>
    <w:rsid w:val="00495CD7"/>
    <w:rsid w:val="004B363C"/>
    <w:rsid w:val="005C3366"/>
    <w:rsid w:val="00617286"/>
    <w:rsid w:val="00624CB3"/>
    <w:rsid w:val="00746444"/>
    <w:rsid w:val="007E1737"/>
    <w:rsid w:val="009F5DFF"/>
    <w:rsid w:val="00A65C9A"/>
    <w:rsid w:val="00AF7315"/>
    <w:rsid w:val="00BA69A9"/>
    <w:rsid w:val="00C7733E"/>
    <w:rsid w:val="00D17276"/>
    <w:rsid w:val="00ED14FB"/>
    <w:rsid w:val="00FF6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AA0AC02-019A-450F-9328-82B583E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Lane, Arlene L.</cp:lastModifiedBy>
  <cp:revision>4</cp:revision>
  <dcterms:created xsi:type="dcterms:W3CDTF">2019-04-04T15:55:00Z</dcterms:created>
  <dcterms:modified xsi:type="dcterms:W3CDTF">2019-05-30T13:48:00Z</dcterms:modified>
</cp:coreProperties>
</file>