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B0A" w:rsidRDefault="00423B0A" w:rsidP="00423B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3B0A" w:rsidRDefault="00423B0A" w:rsidP="00423B0A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5300.1030  Remandment on the Commission's Own Motion</w:t>
      </w:r>
      <w:r>
        <w:t xml:space="preserve"> </w:t>
      </w:r>
    </w:p>
    <w:p w:rsidR="00423B0A" w:rsidRDefault="00423B0A" w:rsidP="00423B0A">
      <w:pPr>
        <w:widowControl w:val="0"/>
        <w:autoSpaceDE w:val="0"/>
        <w:autoSpaceDN w:val="0"/>
        <w:adjustRightInd w:val="0"/>
      </w:pPr>
    </w:p>
    <w:p w:rsidR="00423B0A" w:rsidRDefault="00423B0A" w:rsidP="00423B0A">
      <w:pPr>
        <w:widowControl w:val="0"/>
        <w:autoSpaceDE w:val="0"/>
        <w:autoSpaceDN w:val="0"/>
        <w:adjustRightInd w:val="0"/>
      </w:pPr>
      <w:r>
        <w:t xml:space="preserve">The Commission or a three-member panel on its own motion may remand a case for a rehearing in whole or in part, or for the taking of additional evidence, whenever in its opinion such action is necessary to do justice in the case or to facilitate a fair and complete adjudication of the issues. </w:t>
      </w:r>
    </w:p>
    <w:p w:rsidR="00423B0A" w:rsidRDefault="00423B0A" w:rsidP="00423B0A">
      <w:pPr>
        <w:widowControl w:val="0"/>
        <w:autoSpaceDE w:val="0"/>
        <w:autoSpaceDN w:val="0"/>
        <w:adjustRightInd w:val="0"/>
      </w:pPr>
    </w:p>
    <w:p w:rsidR="00423B0A" w:rsidRDefault="00423B0A" w:rsidP="00944040">
      <w:pPr>
        <w:widowControl w:val="0"/>
        <w:autoSpaceDE w:val="0"/>
        <w:autoSpaceDN w:val="0"/>
        <w:adjustRightInd w:val="0"/>
        <w:ind w:left="741" w:hanging="21"/>
      </w:pPr>
      <w:r>
        <w:t xml:space="preserve">(Source:  Section 5300.1030 renumbered from Section 5300.930 at 9 Ill. Reg. 6207, effective April 24, 1985) </w:t>
      </w:r>
    </w:p>
    <w:sectPr w:rsidR="00423B0A" w:rsidSect="00423B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3B0A"/>
    <w:rsid w:val="0008271B"/>
    <w:rsid w:val="003E1E64"/>
    <w:rsid w:val="00423B0A"/>
    <w:rsid w:val="005C3366"/>
    <w:rsid w:val="00944040"/>
    <w:rsid w:val="00E0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5300</vt:lpstr>
    </vt:vector>
  </TitlesOfParts>
  <Company>State of Illinois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5300</dc:title>
  <dc:subject/>
  <dc:creator>Illinois General Assembly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