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06" w:rsidRDefault="00B10C06" w:rsidP="00B10C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C06" w:rsidRDefault="00B10C06" w:rsidP="00B10C06">
      <w:pPr>
        <w:widowControl w:val="0"/>
        <w:autoSpaceDE w:val="0"/>
        <w:autoSpaceDN w:val="0"/>
        <w:adjustRightInd w:val="0"/>
      </w:pPr>
      <w:r>
        <w:t xml:space="preserve">AUTHORITY:  Implementing Section 2-105 of the Mental Health and Developmental Disabilities Code [405 ILCS 5/2-105], Sections 6, 18.1, 20 and 22 of the Mental Health and Developmental Disabilities Administrative Act [20 ILCS 1705/6, 18.1, 20 and 22], Section 3.06 of the Specialized Living Centers Act [405 ILCS 25/3.06], Section 4A-101 of the Illinois Governmental Ethics Act [5 ILCS 420/4A-101], Sections 7 and 8 of the Illinois Grant Funds Recovery Act [30 ILCS 705/7 and 8] and Bogard et al. v. Bradley et al. consent decree (88 C 2414, U.S.D.C., N.D. IL (June 2, 1993)) and Section 10-5 of the Illinois Administrative Procedure Act [5 ILCS 100/10-5] and  authorized by Section 5-104 of the Mental Health and Developmental Disabilities Code [405 ILCS 5/5-104] and Section 5 of the Mental Health and Developmental Disabilities Administrative Act [20 ILCS 1705/5] and Section 10-10 of the Illinois Administrative Procedure Act [5 ILCS 100/10-10]. </w:t>
      </w:r>
    </w:p>
    <w:sectPr w:rsidR="00B10C06" w:rsidSect="00B10C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C06"/>
    <w:rsid w:val="00570906"/>
    <w:rsid w:val="005C3366"/>
    <w:rsid w:val="0076388D"/>
    <w:rsid w:val="00B07315"/>
    <w:rsid w:val="00B1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2-105 of the Mental Health and Developmental Disabilities Code [405 ILCS 5/2-105], Sections 6</vt:lpstr>
    </vt:vector>
  </TitlesOfParts>
  <Company>State of Illinois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2-105 of the Mental Health and Developmental Disabilities Code [405 ILCS 5/2-105], Sections 6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