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AB" w:rsidRDefault="00A018AB" w:rsidP="00A01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8AB" w:rsidRDefault="00A018AB" w:rsidP="00A018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103.95  Grant negotiation process</w:t>
      </w:r>
      <w:r>
        <w:t xml:space="preserve"> </w:t>
      </w:r>
    </w:p>
    <w:p w:rsidR="00A018AB" w:rsidRDefault="00A018AB" w:rsidP="00A018AB">
      <w:pPr>
        <w:widowControl w:val="0"/>
        <w:autoSpaceDE w:val="0"/>
        <w:autoSpaceDN w:val="0"/>
        <w:adjustRightInd w:val="0"/>
      </w:pPr>
    </w:p>
    <w:p w:rsidR="00A018AB" w:rsidRDefault="00A018AB" w:rsidP="00A018AB">
      <w:pPr>
        <w:widowControl w:val="0"/>
        <w:autoSpaceDE w:val="0"/>
        <w:autoSpaceDN w:val="0"/>
        <w:adjustRightInd w:val="0"/>
      </w:pPr>
      <w:r>
        <w:t xml:space="preserve">A number of factors enter into the grant negotiation process, including, but not limited to: </w:t>
      </w:r>
    </w:p>
    <w:p w:rsidR="00773546" w:rsidRDefault="00773546" w:rsidP="00A018AB">
      <w:pPr>
        <w:widowControl w:val="0"/>
        <w:autoSpaceDE w:val="0"/>
        <w:autoSpaceDN w:val="0"/>
        <w:adjustRightInd w:val="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review of program expenses for the budget year and the past year;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Whether the agency provided the level of services budgeted for in prior years;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Number of individuals to be served;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Characteristics of individuals to be served (such as, disability or severity);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Cost per unit of service;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Other funding sources (such as, other State agencies, local governmental units, third party </w:t>
      </w:r>
      <w:proofErr w:type="spellStart"/>
      <w:r>
        <w:t>payors</w:t>
      </w:r>
      <w:proofErr w:type="spellEnd"/>
      <w:r>
        <w:t xml:space="preserve"> or individual fees);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Services proposed to be funded versus those outlined in the Department's annual plan;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agency's current financial status;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agency's ability to meet its own established goals;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Impact of recent Department audit findings or independent audit report conditions on the agency's operation;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Maintenance of effort needs; and </w:t>
      </w:r>
    </w:p>
    <w:p w:rsidR="00773546" w:rsidRDefault="00773546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Performance indicators. </w:t>
      </w: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</w:p>
    <w:p w:rsidR="00A018AB" w:rsidRDefault="00A018AB" w:rsidP="00A018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10282, effective July 1, 1993) </w:t>
      </w:r>
    </w:p>
    <w:sectPr w:rsidR="00A018AB" w:rsidSect="00A01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8AB"/>
    <w:rsid w:val="005C3366"/>
    <w:rsid w:val="00735893"/>
    <w:rsid w:val="00773546"/>
    <w:rsid w:val="00A018AB"/>
    <w:rsid w:val="00B202C1"/>
    <w:rsid w:val="00F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