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EA" w:rsidRDefault="00FB51EA" w:rsidP="00FB51EA">
      <w:pPr>
        <w:widowControl w:val="0"/>
        <w:autoSpaceDE w:val="0"/>
        <w:autoSpaceDN w:val="0"/>
        <w:adjustRightInd w:val="0"/>
      </w:pPr>
      <w:bookmarkStart w:id="0" w:name="_GoBack"/>
      <w:bookmarkEnd w:id="0"/>
    </w:p>
    <w:p w:rsidR="00FB51EA" w:rsidRDefault="00FB51EA" w:rsidP="00FB51EA">
      <w:pPr>
        <w:widowControl w:val="0"/>
        <w:autoSpaceDE w:val="0"/>
        <w:autoSpaceDN w:val="0"/>
        <w:adjustRightInd w:val="0"/>
      </w:pPr>
      <w:r>
        <w:rPr>
          <w:b/>
          <w:bCs/>
        </w:rPr>
        <w:t>Section 117.130  Outreach plan</w:t>
      </w:r>
      <w:r>
        <w:t xml:space="preserve"> </w:t>
      </w:r>
    </w:p>
    <w:p w:rsidR="00FB51EA" w:rsidRDefault="00FB51EA" w:rsidP="00FB51EA">
      <w:pPr>
        <w:widowControl w:val="0"/>
        <w:autoSpaceDE w:val="0"/>
        <w:autoSpaceDN w:val="0"/>
        <w:adjustRightInd w:val="0"/>
      </w:pPr>
    </w:p>
    <w:p w:rsidR="00FB51EA" w:rsidRDefault="00FB51EA" w:rsidP="00FB51EA">
      <w:pPr>
        <w:widowControl w:val="0"/>
        <w:autoSpaceDE w:val="0"/>
        <w:autoSpaceDN w:val="0"/>
        <w:adjustRightInd w:val="0"/>
      </w:pPr>
      <w:r>
        <w:t xml:space="preserve">Annually, information shall be disseminated by the Department in English and in Spanish to individuals who may be eligible for the programs described in this Part, and to persons who have contact with individuals who may be eligible to participate in these programs.  Furthermore, all developmental disability and mental health agencies, service facilitation units and other service organizations shall be sent brochures containing preliminary application forms (117.Appendix A) for distribution to potentially-eligible individuals.  The Department shall diseminate letters explaining the programs to agencies and advocacy organizations around the State. </w:t>
      </w:r>
    </w:p>
    <w:sectPr w:rsidR="00FB51EA" w:rsidSect="00FB51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1EA"/>
    <w:rsid w:val="00320C63"/>
    <w:rsid w:val="005C3366"/>
    <w:rsid w:val="00A4002F"/>
    <w:rsid w:val="00A51D66"/>
    <w:rsid w:val="00FB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