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03" w:rsidRDefault="00BA6603" w:rsidP="00D52AD1">
      <w:pPr>
        <w:ind w:left="720" w:hanging="720"/>
        <w:rPr>
          <w:b/>
        </w:rPr>
      </w:pPr>
    </w:p>
    <w:p w:rsidR="00D52AD1" w:rsidRPr="00D52AD1" w:rsidRDefault="00D52AD1" w:rsidP="00D52AD1">
      <w:pPr>
        <w:ind w:left="720" w:hanging="720"/>
        <w:rPr>
          <w:b/>
        </w:rPr>
      </w:pPr>
      <w:r w:rsidRPr="00D52AD1">
        <w:rPr>
          <w:b/>
        </w:rPr>
        <w:t>Section 145.40  Non</w:t>
      </w:r>
      <w:r w:rsidR="00203FCF">
        <w:rPr>
          <w:b/>
        </w:rPr>
        <w:t>d</w:t>
      </w:r>
      <w:r w:rsidRPr="00D52AD1">
        <w:rPr>
          <w:b/>
        </w:rPr>
        <w:t>iscrimination</w:t>
      </w:r>
    </w:p>
    <w:p w:rsidR="00D52AD1" w:rsidRPr="00D52AD1" w:rsidRDefault="00D52AD1" w:rsidP="00D52AD1">
      <w:pPr>
        <w:ind w:left="720" w:hanging="720"/>
        <w:rPr>
          <w:b/>
        </w:rPr>
      </w:pPr>
    </w:p>
    <w:p w:rsidR="00D52AD1" w:rsidRPr="00D52AD1" w:rsidRDefault="00D52AD1" w:rsidP="00D52AD1">
      <w:r w:rsidRPr="00D52AD1">
        <w:t xml:space="preserve">Landlords and property management entities shall comply with the applicable provisions of the Illinois Human Rights Act [775 ILCS 5] and the regulations under </w:t>
      </w:r>
      <w:r w:rsidR="00203FCF">
        <w:t>that</w:t>
      </w:r>
      <w:r w:rsidRPr="00D52AD1">
        <w:t xml:space="preserve"> Act</w:t>
      </w:r>
      <w:r w:rsidR="006A7331">
        <w:t xml:space="preserve"> (see 38 Ill. Adm. Code 8</w:t>
      </w:r>
      <w:r w:rsidR="00E712C1">
        <w:t>0</w:t>
      </w:r>
      <w:r w:rsidR="006A7331">
        <w:t>0</w:t>
      </w:r>
      <w:r w:rsidR="00E712C1">
        <w:t>;</w:t>
      </w:r>
      <w:r w:rsidR="006A7331">
        <w:t xml:space="preserve"> 44 Ill. Adm. Code 750</w:t>
      </w:r>
      <w:r w:rsidR="00E712C1">
        <w:t>;</w:t>
      </w:r>
      <w:bookmarkStart w:id="0" w:name="_GoBack"/>
      <w:bookmarkEnd w:id="0"/>
      <w:r w:rsidR="006A7331">
        <w:t xml:space="preserve"> 56 Ill. Adm. Code 2500, 2510, 2530 and 2540</w:t>
      </w:r>
      <w:r w:rsidR="00E712C1">
        <w:t>;</w:t>
      </w:r>
      <w:r w:rsidR="006A7331">
        <w:t xml:space="preserve"> and 71 Ill. Adm. Code 2300)</w:t>
      </w:r>
      <w:r w:rsidRPr="00D52AD1">
        <w:t xml:space="preserve">, the Fair Housing Act (42 USC 3601), </w:t>
      </w:r>
      <w:r w:rsidR="00203FCF">
        <w:t>s</w:t>
      </w:r>
      <w:r w:rsidRPr="00D52AD1">
        <w:t xml:space="preserve">ection 504 of the Rehabilitation Act of 1973 (29 USC 794), the Illinois Accessibility Code (71 Ill. Adm. Code 400), and all other State, federal and local </w:t>
      </w:r>
      <w:r w:rsidR="00203FCF">
        <w:t>statutes</w:t>
      </w:r>
      <w:r w:rsidRPr="00D52AD1">
        <w:t xml:space="preserve"> </w:t>
      </w:r>
      <w:r w:rsidR="00E712C1">
        <w:t>and regulation</w:t>
      </w:r>
      <w:r w:rsidR="00E712C1" w:rsidRPr="00D52AD1">
        <w:t xml:space="preserve"> </w:t>
      </w:r>
      <w:r w:rsidRPr="00D52AD1">
        <w:t>concerning discrimination and fair housing.</w:t>
      </w:r>
    </w:p>
    <w:sectPr w:rsidR="00D52AD1" w:rsidRPr="00D52A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D1" w:rsidRDefault="00D52AD1">
      <w:r>
        <w:separator/>
      </w:r>
    </w:p>
  </w:endnote>
  <w:endnote w:type="continuationSeparator" w:id="0">
    <w:p w:rsidR="00D52AD1" w:rsidRDefault="00D5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D1" w:rsidRDefault="00D52AD1">
      <w:r>
        <w:separator/>
      </w:r>
    </w:p>
  </w:footnote>
  <w:footnote w:type="continuationSeparator" w:id="0">
    <w:p w:rsidR="00D52AD1" w:rsidRDefault="00D5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D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FCF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331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60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AD1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2C1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D04B-948E-4527-8650-8FC103A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5</cp:revision>
  <dcterms:created xsi:type="dcterms:W3CDTF">2015-07-07T16:15:00Z</dcterms:created>
  <dcterms:modified xsi:type="dcterms:W3CDTF">2015-07-09T23:13:00Z</dcterms:modified>
</cp:coreProperties>
</file>