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49" w:rsidRDefault="00707149" w:rsidP="00DA6688">
      <w:pPr>
        <w:widowControl w:val="0"/>
        <w:autoSpaceDE w:val="0"/>
        <w:autoSpaceDN w:val="0"/>
        <w:adjustRightInd w:val="0"/>
      </w:pPr>
    </w:p>
    <w:p w:rsidR="00DA6688" w:rsidRPr="00DA6688" w:rsidRDefault="00DA6688" w:rsidP="00DA6688">
      <w:pPr>
        <w:widowControl w:val="0"/>
        <w:autoSpaceDE w:val="0"/>
        <w:autoSpaceDN w:val="0"/>
        <w:adjustRightInd w:val="0"/>
      </w:pPr>
      <w:r w:rsidRPr="00DA6688">
        <w:t>AUTHORITY:  Implementing and authorized by the Firearm Concealed Carry Act [430 ILCS 66/95] and Section</w:t>
      </w:r>
      <w:r w:rsidR="00D11B61">
        <w:t>s</w:t>
      </w:r>
      <w:bookmarkStart w:id="0" w:name="_GoBack"/>
      <w:bookmarkEnd w:id="0"/>
      <w:r w:rsidRPr="00DA6688">
        <w:t xml:space="preserve"> 6-103.2 and 6-103.3 of the Mental Health and Developmental Disabilities Code [405 ILCS 5/6-103.2 and 6-103.3].</w:t>
      </w:r>
    </w:p>
    <w:sectPr w:rsidR="00DA6688" w:rsidRPr="00DA66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688" w:rsidRDefault="00DA6688">
      <w:r>
        <w:separator/>
      </w:r>
    </w:p>
  </w:endnote>
  <w:endnote w:type="continuationSeparator" w:id="0">
    <w:p w:rsidR="00DA6688" w:rsidRDefault="00DA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688" w:rsidRDefault="00DA6688">
      <w:r>
        <w:separator/>
      </w:r>
    </w:p>
  </w:footnote>
  <w:footnote w:type="continuationSeparator" w:id="0">
    <w:p w:rsidR="00DA6688" w:rsidRDefault="00DA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8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149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1B61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6688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977BB-A686-4B60-8350-0D594BE2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3</cp:revision>
  <dcterms:created xsi:type="dcterms:W3CDTF">2014-01-08T15:18:00Z</dcterms:created>
  <dcterms:modified xsi:type="dcterms:W3CDTF">2014-01-09T20:48:00Z</dcterms:modified>
</cp:coreProperties>
</file>