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60" w:rsidRDefault="00195D60" w:rsidP="00195D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5D60" w:rsidRDefault="00195D60" w:rsidP="00195D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310.10  Authority and Purpose</w:t>
      </w:r>
      <w:r>
        <w:t xml:space="preserve"> </w:t>
      </w:r>
    </w:p>
    <w:p w:rsidR="00195D60" w:rsidRDefault="00195D60" w:rsidP="00195D60">
      <w:pPr>
        <w:widowControl w:val="0"/>
        <w:autoSpaceDE w:val="0"/>
        <w:autoSpaceDN w:val="0"/>
        <w:adjustRightInd w:val="0"/>
      </w:pPr>
    </w:p>
    <w:p w:rsidR="00195D60" w:rsidRDefault="00195D60" w:rsidP="00195D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Authority </w:t>
      </w:r>
    </w:p>
    <w:p w:rsidR="00195D60" w:rsidRDefault="00195D60" w:rsidP="00195D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Human Rights Authority exists as a division of the Guardianship and Advocacy Commission created by the Guardianship and Advocacy Act [20 ILCS 3955], and shall consist of as many regional authorities as the Commission may see fit to appoint pursuant to Section 5(a) of the Act. </w:t>
      </w:r>
    </w:p>
    <w:p w:rsidR="000D708A" w:rsidRDefault="000D708A" w:rsidP="00195D60">
      <w:pPr>
        <w:widowControl w:val="0"/>
        <w:autoSpaceDE w:val="0"/>
        <w:autoSpaceDN w:val="0"/>
        <w:adjustRightInd w:val="0"/>
        <w:ind w:left="1440" w:hanging="720"/>
      </w:pPr>
    </w:p>
    <w:p w:rsidR="00195D60" w:rsidRDefault="00195D60" w:rsidP="00195D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Purpose </w:t>
      </w:r>
    </w:p>
    <w:p w:rsidR="00195D60" w:rsidRDefault="00195D60" w:rsidP="00195D6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Each regional authority shall investigate all </w:t>
      </w:r>
      <w:proofErr w:type="spellStart"/>
      <w:r>
        <w:t>nonfrivolous</w:t>
      </w:r>
      <w:proofErr w:type="spellEnd"/>
      <w:r>
        <w:t xml:space="preserve"> complaints within its authority and competence alleging that the rights of an eligible person have been violated and </w:t>
      </w:r>
      <w:r>
        <w:rPr>
          <w:i/>
          <w:iCs/>
        </w:rPr>
        <w:t>may conduct investigations upon its own initiative if it has reason to believe the rights of a person have been violated</w:t>
      </w:r>
      <w:r>
        <w:t xml:space="preserve"> (Section 16 of the Act).  For purposes of this Part criteria for investigation will include but not be limited to violations of the Mental Health and Developmental Disabilities Code [405 ILCS 5], the Mental Health and Developmental Disabilities Confidentiality Act [740 ILCS 110] and the Nursing Home Care Act [210 ILCS 45]. </w:t>
      </w:r>
    </w:p>
    <w:p w:rsidR="00195D60" w:rsidRDefault="00195D60" w:rsidP="00195D60">
      <w:pPr>
        <w:widowControl w:val="0"/>
        <w:autoSpaceDE w:val="0"/>
        <w:autoSpaceDN w:val="0"/>
        <w:adjustRightInd w:val="0"/>
        <w:ind w:left="1440" w:hanging="720"/>
      </w:pPr>
    </w:p>
    <w:p w:rsidR="00195D60" w:rsidRDefault="00195D60" w:rsidP="00195D6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13029, effective August 21, 2000) </w:t>
      </w:r>
    </w:p>
    <w:sectPr w:rsidR="00195D60" w:rsidSect="00195D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D60"/>
    <w:rsid w:val="000D708A"/>
    <w:rsid w:val="00124773"/>
    <w:rsid w:val="00195D60"/>
    <w:rsid w:val="005C3366"/>
    <w:rsid w:val="006942D9"/>
    <w:rsid w:val="00A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