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66" w:rsidRDefault="00714E66" w:rsidP="00714E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E66" w:rsidRDefault="00714E66" w:rsidP="00714E66">
      <w:pPr>
        <w:widowControl w:val="0"/>
        <w:autoSpaceDE w:val="0"/>
        <w:autoSpaceDN w:val="0"/>
        <w:adjustRightInd w:val="0"/>
      </w:pPr>
      <w:r>
        <w:t>SOURCE:  Adopted at 8 Ill. Reg. 17286, effective September 10, 1984; amended at 24 Ill. Reg. 11</w:t>
      </w:r>
      <w:r w:rsidR="007319F8">
        <w:t xml:space="preserve">264, effective August 1, 2000. </w:t>
      </w:r>
    </w:p>
    <w:sectPr w:rsidR="00714E66" w:rsidSect="00714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E66"/>
    <w:rsid w:val="005C3366"/>
    <w:rsid w:val="00714E66"/>
    <w:rsid w:val="007319F8"/>
    <w:rsid w:val="00A06195"/>
    <w:rsid w:val="00B34917"/>
    <w:rsid w:val="00E2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