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CE" w:rsidRDefault="00FD00CE" w:rsidP="00FD00C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23 Ill. Reg. 169</w:t>
      </w:r>
      <w:r w:rsidR="00DC06C2">
        <w:t xml:space="preserve">3, effective January 21, 1999. </w:t>
      </w:r>
    </w:p>
    <w:sectPr w:rsidR="00FD00CE" w:rsidSect="00FD00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00CE"/>
    <w:rsid w:val="000908DA"/>
    <w:rsid w:val="002A7624"/>
    <w:rsid w:val="005C3366"/>
    <w:rsid w:val="007A69F3"/>
    <w:rsid w:val="00944F89"/>
    <w:rsid w:val="00DC06C2"/>
    <w:rsid w:val="00FD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