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165" w:rsidRPr="001138ED" w:rsidRDefault="00FB5165" w:rsidP="00FB5165">
      <w:pPr>
        <w:spacing w:line="246" w:lineRule="auto"/>
      </w:pPr>
    </w:p>
    <w:p w:rsidR="00FB5165" w:rsidRPr="00936726" w:rsidRDefault="00FB5165" w:rsidP="00FB5165">
      <w:pPr>
        <w:spacing w:line="246" w:lineRule="auto"/>
        <w:rPr>
          <w:b/>
        </w:rPr>
      </w:pPr>
      <w:r w:rsidRPr="00936726">
        <w:rPr>
          <w:b/>
          <w:bCs/>
        </w:rPr>
        <w:t>Section 200.1060  Hearing Officer's Decision</w:t>
      </w:r>
    </w:p>
    <w:p w:rsidR="00FB5165" w:rsidRPr="001138ED" w:rsidRDefault="00FB5165" w:rsidP="00FB5165">
      <w:pPr>
        <w:spacing w:line="246" w:lineRule="auto"/>
      </w:pPr>
    </w:p>
    <w:p w:rsidR="00FB5165" w:rsidRPr="001138ED" w:rsidRDefault="00FB5165" w:rsidP="00FB5165">
      <w:pPr>
        <w:tabs>
          <w:tab w:val="left" w:pos="-1440"/>
        </w:tabs>
        <w:spacing w:line="246" w:lineRule="auto"/>
        <w:ind w:left="1440" w:hanging="720"/>
      </w:pPr>
      <w:r w:rsidRPr="001138ED">
        <w:t>a)</w:t>
      </w:r>
      <w:r>
        <w:tab/>
        <w:t xml:space="preserve">Within 45 days </w:t>
      </w:r>
      <w:r w:rsidR="005741C8">
        <w:t>after</w:t>
      </w:r>
      <w:r>
        <w:t xml:space="preserve"> default,</w:t>
      </w:r>
      <w:r w:rsidRPr="001138ED">
        <w:t xml:space="preserve"> failure to request a hearing</w:t>
      </w:r>
      <w:r>
        <w:t xml:space="preserve"> or</w:t>
      </w:r>
      <w:r w:rsidRPr="001138ED">
        <w:t xml:space="preserve"> at the conclusion of all hearings conducted under this Subpart, the </w:t>
      </w:r>
      <w:r w:rsidR="005741C8">
        <w:t>h</w:t>
      </w:r>
      <w:r w:rsidRPr="001138ED">
        <w:t xml:space="preserve">earing </w:t>
      </w:r>
      <w:r w:rsidR="005741C8">
        <w:t>o</w:t>
      </w:r>
      <w:r w:rsidRPr="001138ED">
        <w:t>fficer shall issue proposed findings of fact, conclusions of law and a recommended final administrative decision for submittal to the Director.</w:t>
      </w:r>
    </w:p>
    <w:p w:rsidR="00FB5165" w:rsidRPr="001138ED" w:rsidRDefault="00FB5165" w:rsidP="00FB5165">
      <w:pPr>
        <w:tabs>
          <w:tab w:val="left" w:pos="-1440"/>
        </w:tabs>
        <w:spacing w:line="246" w:lineRule="auto"/>
        <w:ind w:left="1440" w:hanging="720"/>
      </w:pPr>
    </w:p>
    <w:p w:rsidR="00FB5165" w:rsidRPr="001138ED" w:rsidRDefault="00FB5165" w:rsidP="00FB5165">
      <w:pPr>
        <w:tabs>
          <w:tab w:val="left" w:pos="-1440"/>
        </w:tabs>
        <w:spacing w:line="246" w:lineRule="auto"/>
        <w:ind w:left="1440" w:hanging="720"/>
      </w:pPr>
      <w:r w:rsidRPr="001138ED">
        <w:t>b)</w:t>
      </w:r>
      <w:r>
        <w:tab/>
      </w:r>
      <w:r w:rsidRPr="001138ED">
        <w:t xml:space="preserve">In issuing his </w:t>
      </w:r>
      <w:r w:rsidR="005741C8">
        <w:t xml:space="preserve">or her </w:t>
      </w:r>
      <w:r w:rsidRPr="001138ED">
        <w:t xml:space="preserve">findings, conclusions and recommendation, the </w:t>
      </w:r>
      <w:r w:rsidR="005741C8">
        <w:t>h</w:t>
      </w:r>
      <w:r w:rsidRPr="001138ED">
        <w:t xml:space="preserve">earing </w:t>
      </w:r>
      <w:r w:rsidR="005741C8">
        <w:t>o</w:t>
      </w:r>
      <w:r w:rsidRPr="001138ED">
        <w:t xml:space="preserve">fficer shall not be strictly bound by the actions or relief set forth in the original notice of the Department's intended action.  </w:t>
      </w:r>
      <w:r w:rsidR="005741C8">
        <w:t xml:space="preserve">The </w:t>
      </w:r>
      <w:r w:rsidRPr="001138ED">
        <w:t>findings, conclusions and recommendation may include remedies in addition to or different from those originally sought if they are supported by the evidence.</w:t>
      </w:r>
    </w:p>
    <w:p w:rsidR="00FB5165" w:rsidRPr="001138ED" w:rsidRDefault="00FB5165" w:rsidP="00FB5165">
      <w:pPr>
        <w:tabs>
          <w:tab w:val="left" w:pos="-1440"/>
        </w:tabs>
        <w:spacing w:line="246" w:lineRule="auto"/>
        <w:ind w:left="1440" w:hanging="720"/>
      </w:pPr>
    </w:p>
    <w:p w:rsidR="00FB5165" w:rsidRPr="001138ED" w:rsidRDefault="00FB5165" w:rsidP="00FB5165">
      <w:pPr>
        <w:tabs>
          <w:tab w:val="left" w:pos="-1440"/>
        </w:tabs>
        <w:spacing w:line="246" w:lineRule="auto"/>
        <w:ind w:left="1440" w:hanging="720"/>
        <w:rPr>
          <w:color w:val="000000"/>
        </w:rPr>
      </w:pPr>
      <w:r w:rsidRPr="001138ED">
        <w:rPr>
          <w:color w:val="000000"/>
        </w:rPr>
        <w:t>c)</w:t>
      </w:r>
      <w:r>
        <w:rPr>
          <w:color w:val="000000"/>
        </w:rPr>
        <w:tab/>
      </w:r>
      <w:r w:rsidRPr="001138ED">
        <w:rPr>
          <w:color w:val="000000"/>
        </w:rPr>
        <w:t>The provisions of subsection (b) shall not apply when the findings, conclusions and recommendation are issued after the applicant or holder fails to request a hearing or fails to appear at a properly scheduled hearing.  In such cases</w:t>
      </w:r>
      <w:r w:rsidR="005741C8">
        <w:rPr>
          <w:color w:val="000000"/>
        </w:rPr>
        <w:t>,</w:t>
      </w:r>
      <w:r w:rsidRPr="001138ED">
        <w:rPr>
          <w:color w:val="000000"/>
        </w:rPr>
        <w:t xml:space="preserve"> the Department shall be bound by the actions or relief set forth in the original notice of the Department's intended action.</w:t>
      </w:r>
    </w:p>
    <w:p w:rsidR="000174EB" w:rsidRDefault="000174EB" w:rsidP="00DC7214"/>
    <w:p w:rsidR="00FB5165" w:rsidRPr="00D55B37" w:rsidRDefault="00FB5165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B0389E">
        <w:t>14090</w:t>
      </w:r>
      <w:r w:rsidRPr="00D55B37">
        <w:t xml:space="preserve">, effective </w:t>
      </w:r>
      <w:bookmarkStart w:id="0" w:name="_GoBack"/>
      <w:r w:rsidR="00B0389E">
        <w:t>August 26, 2013</w:t>
      </w:r>
      <w:bookmarkEnd w:id="0"/>
      <w:r w:rsidRPr="00D55B37">
        <w:t>)</w:t>
      </w:r>
    </w:p>
    <w:sectPr w:rsidR="00FB5165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F2B" w:rsidRDefault="009E0F2B">
      <w:r>
        <w:separator/>
      </w:r>
    </w:p>
  </w:endnote>
  <w:endnote w:type="continuationSeparator" w:id="0">
    <w:p w:rsidR="009E0F2B" w:rsidRDefault="009E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F2B" w:rsidRDefault="009E0F2B">
      <w:r>
        <w:separator/>
      </w:r>
    </w:p>
  </w:footnote>
  <w:footnote w:type="continuationSeparator" w:id="0">
    <w:p w:rsidR="009E0F2B" w:rsidRDefault="009E0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2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1C8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592B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0F2B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389E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382A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5165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08FF29-C2AA-4D7F-9B0B-BA630DEE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16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>Illinois General Assembly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2013-08-27T19:06:00Z</dcterms:created>
  <dcterms:modified xsi:type="dcterms:W3CDTF">2013-08-30T17:56:00Z</dcterms:modified>
</cp:coreProperties>
</file>